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61"/>
        <w:gridCol w:w="5811"/>
      </w:tblGrid>
      <w:tr w:rsidR="00676557" w:rsidRPr="00676557" w:rsidTr="00676557">
        <w:trPr>
          <w:tblCellSpacing w:w="0" w:type="dxa"/>
        </w:trPr>
        <w:tc>
          <w:tcPr>
            <w:tcW w:w="3261" w:type="dxa"/>
            <w:shd w:val="clear" w:color="auto" w:fill="FFFFFF"/>
            <w:tcMar>
              <w:top w:w="0" w:type="dxa"/>
              <w:left w:w="108" w:type="dxa"/>
              <w:bottom w:w="0" w:type="dxa"/>
              <w:right w:w="108" w:type="dxa"/>
            </w:tcMar>
            <w:hideMark/>
          </w:tcPr>
          <w:p w:rsidR="00676557" w:rsidRPr="00676557" w:rsidRDefault="00676557" w:rsidP="00676557">
            <w:pPr>
              <w:spacing w:before="120" w:after="0" w:line="240" w:lineRule="auto"/>
              <w:contextualSpacing w:val="0"/>
              <w:jc w:val="center"/>
              <w:rPr>
                <w:rFonts w:eastAsia="Times New Roman" w:cs="Times New Roman"/>
                <w:color w:val="000000"/>
                <w:szCs w:val="26"/>
              </w:rPr>
            </w:pPr>
            <w:r>
              <w:rPr>
                <w:rFonts w:eastAsia="Times New Roman" w:cs="Times New Roman"/>
                <w:b/>
                <w:bCs/>
                <w:noProof/>
                <w:color w:val="000000"/>
                <w:szCs w:val="26"/>
              </w:rPr>
              <mc:AlternateContent>
                <mc:Choice Requires="wps">
                  <w:drawing>
                    <wp:anchor distT="0" distB="0" distL="114300" distR="114300" simplePos="0" relativeHeight="251660288" behindDoc="0" locked="0" layoutInCell="1" allowOverlap="1">
                      <wp:simplePos x="0" y="0"/>
                      <wp:positionH relativeFrom="column">
                        <wp:posOffset>723976</wp:posOffset>
                      </wp:positionH>
                      <wp:positionV relativeFrom="paragraph">
                        <wp:posOffset>369875</wp:posOffset>
                      </wp:positionV>
                      <wp:extent cx="53401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4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B9097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29.1pt" to="99.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" strokecolor="black [3200]" strokeweight=".5pt">
                      <v:stroke joinstyle="miter"/>
                    </v:line>
                  </w:pict>
                </mc:Fallback>
              </mc:AlternateContent>
            </w:r>
            <w:r w:rsidRPr="00676557">
              <w:rPr>
                <w:rFonts w:eastAsia="Times New Roman" w:cs="Times New Roman"/>
                <w:b/>
                <w:bCs/>
                <w:color w:val="000000"/>
                <w:szCs w:val="26"/>
              </w:rPr>
              <w:t>CHÍNH PHỦ</w:t>
            </w:r>
            <w:r w:rsidRPr="00676557">
              <w:rPr>
                <w:rFonts w:eastAsia="Times New Roman" w:cs="Times New Roman"/>
                <w:b/>
                <w:bCs/>
                <w:color w:val="000000"/>
                <w:szCs w:val="26"/>
              </w:rPr>
              <w:br/>
            </w:r>
          </w:p>
        </w:tc>
        <w:tc>
          <w:tcPr>
            <w:tcW w:w="5811" w:type="dxa"/>
            <w:shd w:val="clear" w:color="auto" w:fill="FFFFFF"/>
            <w:tcMar>
              <w:top w:w="0" w:type="dxa"/>
              <w:left w:w="108" w:type="dxa"/>
              <w:bottom w:w="0" w:type="dxa"/>
              <w:right w:w="108" w:type="dxa"/>
            </w:tcMar>
            <w:hideMark/>
          </w:tcPr>
          <w:p w:rsidR="00676557" w:rsidRPr="00676557" w:rsidRDefault="00676557" w:rsidP="00676557">
            <w:pPr>
              <w:spacing w:before="120" w:after="0" w:line="240" w:lineRule="auto"/>
              <w:contextualSpacing w:val="0"/>
              <w:jc w:val="center"/>
              <w:rPr>
                <w:rFonts w:eastAsia="Times New Roman" w:cs="Times New Roman"/>
                <w:color w:val="000000"/>
                <w:szCs w:val="26"/>
              </w:rPr>
            </w:pPr>
            <w:r>
              <w:rPr>
                <w:rFonts w:eastAsia="Times New Roman" w:cs="Times New Roman"/>
                <w:b/>
                <w:bCs/>
                <w:noProof/>
                <w:color w:val="000000"/>
                <w:szCs w:val="26"/>
              </w:rPr>
              <mc:AlternateContent>
                <mc:Choice Requires="wps">
                  <w:drawing>
                    <wp:anchor distT="0" distB="0" distL="114300" distR="114300" simplePos="0" relativeHeight="251659264" behindDoc="0" locked="0" layoutInCell="1" allowOverlap="1">
                      <wp:simplePos x="0" y="0"/>
                      <wp:positionH relativeFrom="column">
                        <wp:posOffset>693090</wp:posOffset>
                      </wp:positionH>
                      <wp:positionV relativeFrom="paragraph">
                        <wp:posOffset>523240</wp:posOffset>
                      </wp:positionV>
                      <wp:extent cx="218724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872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6C6D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5pt,41.2pt" to="226.7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" strokecolor="black [3200]" strokeweight=".5pt">
                      <v:stroke joinstyle="miter"/>
                    </v:line>
                  </w:pict>
                </mc:Fallback>
              </mc:AlternateContent>
            </w:r>
            <w:r w:rsidRPr="00676557">
              <w:rPr>
                <w:rFonts w:eastAsia="Times New Roman" w:cs="Times New Roman"/>
                <w:b/>
                <w:bCs/>
                <w:color w:val="000000"/>
                <w:szCs w:val="26"/>
              </w:rPr>
              <w:t>CỘNG HÒA XÃ HỘI CHỦ NGHĨA VIỆT NAM</w:t>
            </w:r>
            <w:r w:rsidRPr="00676557">
              <w:rPr>
                <w:rFonts w:eastAsia="Times New Roman" w:cs="Times New Roman"/>
                <w:b/>
                <w:bCs/>
                <w:color w:val="000000"/>
                <w:szCs w:val="26"/>
              </w:rPr>
              <w:br/>
            </w:r>
            <w:r w:rsidRPr="00676557">
              <w:rPr>
                <w:rFonts w:eastAsia="Times New Roman" w:cs="Times New Roman"/>
                <w:b/>
                <w:bCs/>
                <w:color w:val="000000"/>
                <w:sz w:val="28"/>
                <w:szCs w:val="28"/>
              </w:rPr>
              <w:t>Độc lập - Tự do - Hạnh phúc</w:t>
            </w:r>
            <w:r w:rsidRPr="00676557">
              <w:rPr>
                <w:rFonts w:eastAsia="Times New Roman" w:cs="Times New Roman"/>
                <w:b/>
                <w:bCs/>
                <w:color w:val="000000"/>
                <w:szCs w:val="26"/>
              </w:rPr>
              <w:br/>
            </w:r>
          </w:p>
        </w:tc>
      </w:tr>
      <w:tr w:rsidR="00676557" w:rsidRPr="00676557" w:rsidTr="00676557">
        <w:trPr>
          <w:tblCellSpacing w:w="0" w:type="dxa"/>
        </w:trPr>
        <w:tc>
          <w:tcPr>
            <w:tcW w:w="3261" w:type="dxa"/>
            <w:shd w:val="clear" w:color="auto" w:fill="FFFFFF"/>
            <w:tcMar>
              <w:top w:w="0" w:type="dxa"/>
              <w:left w:w="108" w:type="dxa"/>
              <w:bottom w:w="0" w:type="dxa"/>
              <w:right w:w="108" w:type="dxa"/>
            </w:tcMar>
            <w:hideMark/>
          </w:tcPr>
          <w:p w:rsidR="00676557" w:rsidRPr="00676557" w:rsidRDefault="00676557" w:rsidP="00676557">
            <w:pPr>
              <w:spacing w:before="120" w:after="0" w:line="240" w:lineRule="auto"/>
              <w:contextualSpacing w:val="0"/>
              <w:jc w:val="center"/>
              <w:rPr>
                <w:rFonts w:eastAsia="Times New Roman" w:cs="Times New Roman"/>
                <w:color w:val="000000"/>
                <w:szCs w:val="26"/>
              </w:rPr>
            </w:pPr>
            <w:r w:rsidRPr="00676557">
              <w:rPr>
                <w:rFonts w:eastAsia="Times New Roman" w:cs="Times New Roman"/>
                <w:color w:val="000000"/>
                <w:szCs w:val="26"/>
              </w:rPr>
              <w:t xml:space="preserve">Số: </w:t>
            </w:r>
            <w:r>
              <w:rPr>
                <w:rFonts w:eastAsia="Times New Roman" w:cs="Times New Roman"/>
                <w:color w:val="000000"/>
                <w:szCs w:val="26"/>
              </w:rPr>
              <w:t xml:space="preserve">        </w:t>
            </w:r>
            <w:r w:rsidRPr="00676557">
              <w:rPr>
                <w:rFonts w:eastAsia="Times New Roman" w:cs="Times New Roman"/>
                <w:color w:val="000000"/>
                <w:szCs w:val="26"/>
              </w:rPr>
              <w:t>/2026/NĐ-CP</w:t>
            </w:r>
          </w:p>
        </w:tc>
        <w:tc>
          <w:tcPr>
            <w:tcW w:w="5811" w:type="dxa"/>
            <w:shd w:val="clear" w:color="auto" w:fill="FFFFFF"/>
            <w:tcMar>
              <w:top w:w="0" w:type="dxa"/>
              <w:left w:w="108" w:type="dxa"/>
              <w:bottom w:w="0" w:type="dxa"/>
              <w:right w:w="108" w:type="dxa"/>
            </w:tcMar>
            <w:hideMark/>
          </w:tcPr>
          <w:p w:rsidR="00676557" w:rsidRPr="00676557" w:rsidRDefault="00676557" w:rsidP="00676557">
            <w:pPr>
              <w:spacing w:before="120" w:after="0" w:line="240" w:lineRule="auto"/>
              <w:contextualSpacing w:val="0"/>
              <w:jc w:val="center"/>
              <w:rPr>
                <w:rFonts w:eastAsia="Times New Roman" w:cs="Times New Roman"/>
                <w:color w:val="000000"/>
                <w:sz w:val="28"/>
                <w:szCs w:val="28"/>
              </w:rPr>
            </w:pPr>
            <w:r w:rsidRPr="00676557">
              <w:rPr>
                <w:rFonts w:eastAsia="Times New Roman" w:cs="Times New Roman"/>
                <w:i/>
                <w:iCs/>
                <w:color w:val="000000"/>
                <w:sz w:val="28"/>
                <w:szCs w:val="28"/>
              </w:rPr>
              <w:t xml:space="preserve">Hà Nội, ngày </w:t>
            </w:r>
            <w:r>
              <w:rPr>
                <w:rFonts w:eastAsia="Times New Roman" w:cs="Times New Roman"/>
                <w:i/>
                <w:iCs/>
                <w:color w:val="000000"/>
                <w:sz w:val="28"/>
                <w:szCs w:val="28"/>
              </w:rPr>
              <w:t xml:space="preserve">      </w:t>
            </w:r>
            <w:r w:rsidRPr="00676557">
              <w:rPr>
                <w:rFonts w:eastAsia="Times New Roman" w:cs="Times New Roman"/>
                <w:i/>
                <w:iCs/>
                <w:color w:val="000000"/>
                <w:sz w:val="28"/>
                <w:szCs w:val="28"/>
              </w:rPr>
              <w:t xml:space="preserve"> tháng </w:t>
            </w:r>
            <w:r>
              <w:rPr>
                <w:rFonts w:eastAsia="Times New Roman" w:cs="Times New Roman"/>
                <w:i/>
                <w:iCs/>
                <w:color w:val="000000"/>
                <w:sz w:val="28"/>
                <w:szCs w:val="28"/>
              </w:rPr>
              <w:t xml:space="preserve">     </w:t>
            </w:r>
            <w:r w:rsidRPr="00676557">
              <w:rPr>
                <w:rFonts w:eastAsia="Times New Roman" w:cs="Times New Roman"/>
                <w:i/>
                <w:iCs/>
                <w:color w:val="000000"/>
                <w:sz w:val="28"/>
                <w:szCs w:val="28"/>
              </w:rPr>
              <w:t xml:space="preserve"> năm 2026</w:t>
            </w:r>
          </w:p>
        </w:tc>
      </w:tr>
    </w:tbl>
    <w:p w:rsidR="00676557" w:rsidRPr="00676557" w:rsidRDefault="002B4821" w:rsidP="00676557">
      <w:pPr>
        <w:shd w:val="clear" w:color="auto" w:fill="FFFFFF"/>
        <w:spacing w:before="120" w:line="360" w:lineRule="auto"/>
        <w:contextualSpacing w:val="0"/>
        <w:jc w:val="left"/>
        <w:rPr>
          <w:rFonts w:eastAsia="Times New Roman" w:cs="Times New Roman"/>
          <w:color w:val="000000"/>
          <w:sz w:val="28"/>
          <w:szCs w:val="28"/>
        </w:rPr>
      </w:pPr>
      <w:r>
        <w:rPr>
          <w:rFonts w:eastAsia="Times New Roman" w:cs="Times New Roman"/>
          <w:b/>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-30314</wp:posOffset>
                </wp:positionH>
                <wp:positionV relativeFrom="paragraph">
                  <wp:posOffset>415760</wp:posOffset>
                </wp:positionV>
                <wp:extent cx="1383526" cy="396815"/>
                <wp:effectExtent l="0" t="0" r="26670" b="22860"/>
                <wp:wrapNone/>
                <wp:docPr id="3" name="Text Box 3"/>
                <wp:cNvGraphicFramePr/>
                <a:graphic xmlns:a="http://schemas.openxmlformats.org/drawingml/2006/main">
                  <a:graphicData uri="http://schemas.microsoft.com/office/word/2010/wordprocessingShape">
                    <wps:wsp>
                      <wps:cNvSpPr txBox="1"/>
                      <wps:spPr>
                        <a:xfrm>
                          <a:off x="0" y="0"/>
                          <a:ext cx="1383526" cy="396815"/>
                        </a:xfrm>
                        <a:prstGeom prst="rect">
                          <a:avLst/>
                        </a:prstGeom>
                        <a:solidFill>
                          <a:schemeClr val="lt1"/>
                        </a:solidFill>
                        <a:ln w="6350">
                          <a:solidFill>
                            <a:prstClr val="black"/>
                          </a:solidFill>
                        </a:ln>
                      </wps:spPr>
                      <wps:txbx>
                        <w:txbxContent>
                          <w:p w:rsidR="002B4821" w:rsidRPr="002B4821" w:rsidRDefault="002B4821" w:rsidP="002B4821">
                            <w:pPr>
                              <w:jc w:val="center"/>
                              <w:rPr>
                                <w:b/>
                              </w:rPr>
                            </w:pPr>
                            <w:r w:rsidRPr="002B4821">
                              <w:rPr>
                                <w:b/>
                              </w:rPr>
                              <w:t xml:space="preserve">DỰ THẢO </w:t>
                            </w:r>
                            <w:r w:rsidR="00BA26CE">
                              <w:rPr>
                                <w:b/>
                              </w:rPr>
                              <w:t>22</w:t>
                            </w:r>
                            <w:r w:rsidR="00E46B57">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pt;margin-top:32.75pt;width:108.95pt;height:3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" fillcolor="white [3201]" strokeweight=".5pt">
                <v:textbox>
                  <w:txbxContent>
                    <w:p w:rsidR="002B4821" w:rsidRPr="002B4821" w:rsidRDefault="002B4821" w:rsidP="002B4821">
                      <w:pPr>
                        <w:jc w:val="center"/>
                        <w:rPr>
                          <w:b/>
                        </w:rPr>
                      </w:pPr>
                      <w:r w:rsidRPr="002B4821">
                        <w:rPr>
                          <w:b/>
                        </w:rPr>
                        <w:t xml:space="preserve">DỰ THẢO </w:t>
                      </w:r>
                      <w:r w:rsidR="00BA26CE">
                        <w:rPr>
                          <w:b/>
                        </w:rPr>
                        <w:t>22</w:t>
                      </w:r>
                      <w:r w:rsidR="00E46B57">
                        <w:rPr>
                          <w:b/>
                        </w:rPr>
                        <w:t>.3</w:t>
                      </w:r>
                    </w:p>
                  </w:txbxContent>
                </v:textbox>
              </v:shape>
            </w:pict>
          </mc:Fallback>
        </mc:AlternateContent>
      </w:r>
      <w:r w:rsidR="00676557" w:rsidRPr="00676557">
        <w:rPr>
          <w:rFonts w:eastAsia="Times New Roman" w:cs="Times New Roman"/>
          <w:b/>
          <w:bCs/>
          <w:color w:val="000000"/>
          <w:sz w:val="28"/>
          <w:szCs w:val="28"/>
        </w:rPr>
        <w:t> </w:t>
      </w:r>
    </w:p>
    <w:p w:rsidR="00676557" w:rsidRPr="00676557" w:rsidRDefault="00676557" w:rsidP="00D05C31">
      <w:pPr>
        <w:shd w:val="clear" w:color="auto" w:fill="FFFFFF"/>
        <w:spacing w:before="240" w:after="0" w:line="240" w:lineRule="auto"/>
        <w:contextualSpacing w:val="0"/>
        <w:jc w:val="center"/>
        <w:rPr>
          <w:rFonts w:eastAsia="Times New Roman" w:cs="Times New Roman"/>
          <w:color w:val="000000"/>
          <w:sz w:val="28"/>
          <w:szCs w:val="28"/>
        </w:rPr>
      </w:pPr>
      <w:bookmarkStart w:id="0" w:name="loai_1"/>
      <w:r w:rsidRPr="00676557">
        <w:rPr>
          <w:rFonts w:eastAsia="Times New Roman" w:cs="Times New Roman"/>
          <w:b/>
          <w:bCs/>
          <w:color w:val="000000"/>
          <w:sz w:val="28"/>
          <w:szCs w:val="28"/>
        </w:rPr>
        <w:t>NGHỊ ĐỊNH</w:t>
      </w:r>
      <w:bookmarkEnd w:id="0"/>
    </w:p>
    <w:p w:rsidR="00676557" w:rsidRPr="00676557" w:rsidRDefault="00E46B57" w:rsidP="00676557">
      <w:pPr>
        <w:shd w:val="clear" w:color="auto" w:fill="FFFFFF"/>
        <w:spacing w:after="0" w:line="240" w:lineRule="auto"/>
        <w:contextualSpacing w:val="0"/>
        <w:jc w:val="center"/>
        <w:rPr>
          <w:rFonts w:eastAsia="Times New Roman" w:cs="Times New Roman"/>
          <w:color w:val="000000"/>
          <w:sz w:val="28"/>
          <w:szCs w:val="28"/>
        </w:rPr>
      </w:pPr>
      <w:bookmarkStart w:id="1" w:name="loai_1_name"/>
      <w:r>
        <w:rPr>
          <w:rStyle w:val="fontstyle01"/>
          <w:b/>
          <w:spacing w:val="-4"/>
        </w:rPr>
        <w:t>V</w:t>
      </w:r>
      <w:r w:rsidR="00676557" w:rsidRPr="00676557">
        <w:rPr>
          <w:rFonts w:cs="Times New Roman"/>
          <w:b/>
          <w:color w:val="000000"/>
          <w:sz w:val="28"/>
          <w:szCs w:val="28"/>
        </w:rPr>
        <w:t>ề khuyến nông</w:t>
      </w:r>
    </w:p>
    <w:bookmarkEnd w:id="1"/>
    <w:p w:rsidR="00676557" w:rsidRPr="00676557" w:rsidRDefault="00676557" w:rsidP="00676557">
      <w:pPr>
        <w:shd w:val="clear" w:color="auto" w:fill="FFFFFF"/>
        <w:spacing w:before="120" w:line="360" w:lineRule="auto"/>
        <w:contextualSpacing w:val="0"/>
        <w:jc w:val="left"/>
        <w:rPr>
          <w:rFonts w:eastAsia="Times New Roman" w:cs="Times New Roman"/>
          <w:iCs/>
          <w:color w:val="000000"/>
          <w:sz w:val="28"/>
          <w:szCs w:val="28"/>
        </w:rPr>
      </w:pPr>
    </w:p>
    <w:p w:rsidR="00676557" w:rsidRPr="00881DC5" w:rsidRDefault="00676557" w:rsidP="00881DC5">
      <w:pPr>
        <w:shd w:val="clear" w:color="auto" w:fill="FFFFFF"/>
        <w:spacing w:before="120" w:line="264" w:lineRule="auto"/>
        <w:ind w:firstLine="709"/>
        <w:contextualSpacing w:val="0"/>
        <w:rPr>
          <w:rFonts w:eastAsia="Times New Roman" w:cs="Times New Roman"/>
          <w:sz w:val="28"/>
          <w:szCs w:val="28"/>
        </w:rPr>
      </w:pPr>
      <w:r w:rsidRPr="00881DC5">
        <w:rPr>
          <w:rFonts w:eastAsia="Times New Roman" w:cs="Times New Roman"/>
          <w:i/>
          <w:iCs/>
          <w:sz w:val="28"/>
          <w:szCs w:val="28"/>
        </w:rPr>
        <w:t>Căn cứ </w:t>
      </w:r>
      <w:bookmarkStart w:id="2" w:name="tvpllink_oztzitmbya"/>
      <w:r w:rsidRPr="00881DC5">
        <w:rPr>
          <w:rFonts w:eastAsia="Times New Roman" w:cs="Times New Roman"/>
          <w:i/>
          <w:iCs/>
          <w:sz w:val="28"/>
          <w:szCs w:val="28"/>
        </w:rPr>
        <w:fldChar w:fldCharType="begin"/>
      </w:r>
      <w:r w:rsidRPr="00881DC5">
        <w:rPr>
          <w:rFonts w:eastAsia="Times New Roman" w:cs="Times New Roman"/>
          <w:i/>
          <w:iCs/>
          <w:sz w:val="28"/>
          <w:szCs w:val="28"/>
        </w:rPr>
        <w:instrText xml:space="preserve"> HYPERLINK "https://thuvienphapluat.vn/van-ban/Bo-may-hanh-chinh/Luat-To-chuc-Chinh-phu-2025-so-63-2025-QH15-639242.aspx" \t "_blank" </w:instrText>
      </w:r>
      <w:r w:rsidRPr="00881DC5">
        <w:rPr>
          <w:rFonts w:eastAsia="Times New Roman" w:cs="Times New Roman"/>
          <w:i/>
          <w:iCs/>
          <w:sz w:val="28"/>
          <w:szCs w:val="28"/>
        </w:rPr>
        <w:fldChar w:fldCharType="separate"/>
      </w:r>
      <w:r w:rsidRPr="00881DC5">
        <w:rPr>
          <w:rFonts w:eastAsia="Times New Roman" w:cs="Times New Roman"/>
          <w:i/>
          <w:iCs/>
          <w:sz w:val="28"/>
          <w:szCs w:val="28"/>
        </w:rPr>
        <w:t>Luật Tổ chức Chính phủ số 63/2025/QH15</w:t>
      </w:r>
      <w:r w:rsidRPr="00881DC5">
        <w:rPr>
          <w:rFonts w:eastAsia="Times New Roman" w:cs="Times New Roman"/>
          <w:i/>
          <w:iCs/>
          <w:sz w:val="28"/>
          <w:szCs w:val="28"/>
        </w:rPr>
        <w:fldChar w:fldCharType="end"/>
      </w:r>
      <w:bookmarkEnd w:id="2"/>
      <w:r w:rsidRPr="00881DC5">
        <w:rPr>
          <w:rFonts w:eastAsia="Times New Roman" w:cs="Times New Roman"/>
          <w:i/>
          <w:iCs/>
          <w:sz w:val="28"/>
          <w:szCs w:val="28"/>
        </w:rPr>
        <w:t>;</w:t>
      </w:r>
    </w:p>
    <w:p w:rsidR="00676557" w:rsidRDefault="00676557" w:rsidP="00881DC5">
      <w:pPr>
        <w:shd w:val="clear" w:color="auto" w:fill="FFFFFF"/>
        <w:spacing w:before="120" w:line="264" w:lineRule="auto"/>
        <w:ind w:firstLine="709"/>
        <w:contextualSpacing w:val="0"/>
        <w:rPr>
          <w:rFonts w:eastAsia="Times New Roman" w:cs="Times New Roman"/>
          <w:i/>
          <w:sz w:val="28"/>
          <w:szCs w:val="28"/>
        </w:rPr>
      </w:pPr>
      <w:r w:rsidRPr="00881DC5">
        <w:rPr>
          <w:rFonts w:eastAsia="Times New Roman" w:cs="Times New Roman"/>
          <w:i/>
          <w:iCs/>
          <w:sz w:val="28"/>
          <w:szCs w:val="28"/>
        </w:rPr>
        <w:t xml:space="preserve">Căn cứ Luật Chuyển giao công nghệ </w:t>
      </w:r>
      <w:r w:rsidRPr="00881DC5">
        <w:rPr>
          <w:rFonts w:eastAsia="Times New Roman" w:cs="Times New Roman"/>
          <w:i/>
          <w:sz w:val="28"/>
          <w:szCs w:val="28"/>
        </w:rPr>
        <w:t>số </w:t>
      </w:r>
      <w:hyperlink r:id="rId7" w:tgtFrame="_blank" w:tooltip="07/2017/QH14" w:history="1">
        <w:r w:rsidRPr="00881DC5">
          <w:rPr>
            <w:rFonts w:eastAsia="Times New Roman" w:cs="Times New Roman"/>
            <w:i/>
            <w:sz w:val="28"/>
            <w:szCs w:val="28"/>
          </w:rPr>
          <w:t>07/2017/QH14</w:t>
        </w:r>
      </w:hyperlink>
      <w:r w:rsidRPr="00881DC5">
        <w:rPr>
          <w:rFonts w:eastAsia="Times New Roman" w:cs="Times New Roman"/>
          <w:i/>
          <w:sz w:val="28"/>
          <w:szCs w:val="28"/>
        </w:rPr>
        <w:t xml:space="preserve"> đã được sửa đổi, bổ sung một số điều theo Luật số </w:t>
      </w:r>
      <w:hyperlink r:id="rId8" w:tgtFrame="_blank" w:tooltip="16/2023/QH15" w:history="1">
        <w:r w:rsidR="002B4821" w:rsidRPr="00881DC5">
          <w:rPr>
            <w:rFonts w:eastAsia="Times New Roman" w:cs="Times New Roman"/>
            <w:i/>
            <w:sz w:val="28"/>
            <w:szCs w:val="28"/>
          </w:rPr>
          <w:t>115</w:t>
        </w:r>
        <w:r w:rsidRPr="00881DC5">
          <w:rPr>
            <w:rFonts w:eastAsia="Times New Roman" w:cs="Times New Roman"/>
            <w:i/>
            <w:sz w:val="28"/>
            <w:szCs w:val="28"/>
          </w:rPr>
          <w:t>/202</w:t>
        </w:r>
        <w:r w:rsidR="002B4821" w:rsidRPr="00881DC5">
          <w:rPr>
            <w:rFonts w:eastAsia="Times New Roman" w:cs="Times New Roman"/>
            <w:i/>
            <w:sz w:val="28"/>
            <w:szCs w:val="28"/>
          </w:rPr>
          <w:t>5</w:t>
        </w:r>
        <w:r w:rsidRPr="00881DC5">
          <w:rPr>
            <w:rFonts w:eastAsia="Times New Roman" w:cs="Times New Roman"/>
            <w:i/>
            <w:sz w:val="28"/>
            <w:szCs w:val="28"/>
          </w:rPr>
          <w:t>/QH15</w:t>
        </w:r>
      </w:hyperlink>
      <w:r w:rsidRPr="00881DC5">
        <w:rPr>
          <w:rFonts w:eastAsia="Times New Roman" w:cs="Times New Roman"/>
          <w:i/>
          <w:sz w:val="28"/>
          <w:szCs w:val="28"/>
        </w:rPr>
        <w:t>;</w:t>
      </w:r>
    </w:p>
    <w:p w:rsidR="00E46B57" w:rsidRPr="00621BEC" w:rsidRDefault="00E46B57" w:rsidP="00881DC5">
      <w:pPr>
        <w:shd w:val="clear" w:color="auto" w:fill="FFFFFF"/>
        <w:spacing w:before="120" w:line="264" w:lineRule="auto"/>
        <w:ind w:firstLine="709"/>
        <w:contextualSpacing w:val="0"/>
        <w:rPr>
          <w:rFonts w:eastAsia="Times New Roman" w:cs="Times New Roman"/>
          <w:i/>
          <w:sz w:val="28"/>
          <w:szCs w:val="28"/>
        </w:rPr>
      </w:pPr>
      <w:r w:rsidRPr="00621BEC">
        <w:rPr>
          <w:rFonts w:eastAsia="Times New Roman" w:cs="Times New Roman"/>
          <w:i/>
          <w:sz w:val="28"/>
          <w:szCs w:val="28"/>
        </w:rPr>
        <w:t>Căn cứ </w:t>
      </w:r>
      <w:bookmarkStart w:id="3" w:name="tvpllink_vvgjhunbih"/>
      <w:r w:rsidRPr="00621BEC">
        <w:rPr>
          <w:rFonts w:eastAsia="Times New Roman" w:cs="Times New Roman"/>
          <w:i/>
          <w:sz w:val="28"/>
          <w:szCs w:val="28"/>
        </w:rPr>
        <w:fldChar w:fldCharType="begin"/>
      </w:r>
      <w:r w:rsidRPr="00621BEC">
        <w:rPr>
          <w:rFonts w:eastAsia="Times New Roman" w:cs="Times New Roman"/>
          <w:i/>
          <w:sz w:val="28"/>
          <w:szCs w:val="28"/>
        </w:rPr>
        <w:instrText xml:space="preserve"> HYPERLINK "https://thuvienphapluat.vn/van-ban/Tai-chinh-nha-nuoc/Luat-ngan-sach-nha-nuoc-2025-so-89-2025-QH15-650061.aspx" \t "_blank" </w:instrText>
      </w:r>
      <w:r w:rsidRPr="00621BEC">
        <w:rPr>
          <w:rFonts w:eastAsia="Times New Roman" w:cs="Times New Roman"/>
          <w:i/>
          <w:sz w:val="28"/>
          <w:szCs w:val="28"/>
        </w:rPr>
        <w:fldChar w:fldCharType="separate"/>
      </w:r>
      <w:r w:rsidRPr="00621BEC">
        <w:rPr>
          <w:rFonts w:eastAsia="Times New Roman" w:cs="Times New Roman"/>
          <w:i/>
          <w:sz w:val="28"/>
          <w:szCs w:val="28"/>
        </w:rPr>
        <w:t>Luật</w:t>
      </w:r>
      <w:r w:rsidRPr="00621BEC">
        <w:rPr>
          <w:rFonts w:eastAsia="Times New Roman" w:cs="Times New Roman"/>
          <w:i/>
          <w:sz w:val="28"/>
          <w:szCs w:val="28"/>
        </w:rPr>
        <w:fldChar w:fldCharType="end"/>
      </w:r>
      <w:bookmarkEnd w:id="3"/>
      <w:r w:rsidRPr="00621BEC">
        <w:rPr>
          <w:rFonts w:eastAsia="Times New Roman" w:cs="Times New Roman"/>
          <w:i/>
          <w:sz w:val="28"/>
          <w:szCs w:val="28"/>
        </w:rPr>
        <w:t> Ngân sách nhà nước số 89/2025/QH15;</w:t>
      </w:r>
    </w:p>
    <w:p w:rsidR="00676557" w:rsidRPr="00881DC5" w:rsidRDefault="00676557" w:rsidP="00881DC5">
      <w:pPr>
        <w:shd w:val="clear" w:color="auto" w:fill="FFFFFF"/>
        <w:spacing w:before="120" w:line="264" w:lineRule="auto"/>
        <w:ind w:firstLine="709"/>
        <w:contextualSpacing w:val="0"/>
        <w:rPr>
          <w:rFonts w:eastAsia="Times New Roman" w:cs="Times New Roman"/>
          <w:sz w:val="28"/>
          <w:szCs w:val="28"/>
        </w:rPr>
      </w:pPr>
      <w:r w:rsidRPr="00881DC5">
        <w:rPr>
          <w:rFonts w:eastAsia="Times New Roman" w:cs="Times New Roman"/>
          <w:i/>
          <w:iCs/>
          <w:sz w:val="28"/>
          <w:szCs w:val="28"/>
        </w:rPr>
        <w:t>Theo đề nghị của Bộ trưởng Bộ Nông nghiệp và Môi trường;</w:t>
      </w:r>
    </w:p>
    <w:p w:rsidR="00676557" w:rsidRDefault="00676557" w:rsidP="00881DC5">
      <w:pPr>
        <w:shd w:val="clear" w:color="auto" w:fill="FFFFFF"/>
        <w:spacing w:before="120" w:line="264" w:lineRule="auto"/>
        <w:ind w:firstLine="709"/>
        <w:contextualSpacing w:val="0"/>
        <w:rPr>
          <w:rFonts w:eastAsia="Times New Roman" w:cs="Times New Roman"/>
          <w:i/>
          <w:iCs/>
          <w:sz w:val="28"/>
          <w:szCs w:val="28"/>
        </w:rPr>
      </w:pPr>
      <w:r w:rsidRPr="00881DC5">
        <w:rPr>
          <w:rFonts w:eastAsia="Times New Roman" w:cs="Times New Roman"/>
          <w:i/>
          <w:iCs/>
          <w:sz w:val="28"/>
          <w:szCs w:val="28"/>
        </w:rPr>
        <w:t>Chính phủ ban hành Nghị định về khuyến nông.</w:t>
      </w:r>
    </w:p>
    <w:p w:rsidR="00E46B57" w:rsidRPr="00881DC5" w:rsidRDefault="00E46B57" w:rsidP="00881DC5">
      <w:pPr>
        <w:shd w:val="clear" w:color="auto" w:fill="FFFFFF"/>
        <w:spacing w:before="120" w:line="264" w:lineRule="auto"/>
        <w:ind w:firstLine="709"/>
        <w:contextualSpacing w:val="0"/>
        <w:rPr>
          <w:rFonts w:eastAsia="Times New Roman" w:cs="Times New Roman"/>
          <w:i/>
          <w:iCs/>
          <w:sz w:val="28"/>
          <w:szCs w:val="28"/>
        </w:rPr>
      </w:pPr>
    </w:p>
    <w:p w:rsidR="00E46B57" w:rsidRPr="00584C64" w:rsidRDefault="00E46B57" w:rsidP="00E46B57">
      <w:pPr>
        <w:shd w:val="clear" w:color="auto" w:fill="FFFFFF"/>
        <w:jc w:val="center"/>
        <w:rPr>
          <w:rFonts w:eastAsia="Times New Roman" w:cs="Times New Roman"/>
          <w:color w:val="000000"/>
          <w:szCs w:val="26"/>
        </w:rPr>
      </w:pPr>
      <w:bookmarkStart w:id="4" w:name="chuong_1"/>
      <w:r w:rsidRPr="00584C64">
        <w:rPr>
          <w:rFonts w:eastAsia="Times New Roman" w:cs="Times New Roman"/>
          <w:b/>
          <w:bCs/>
          <w:color w:val="000000"/>
          <w:szCs w:val="26"/>
        </w:rPr>
        <w:t>Chương I</w:t>
      </w:r>
      <w:bookmarkEnd w:id="4"/>
    </w:p>
    <w:p w:rsidR="00E46B57" w:rsidRDefault="00E46B57" w:rsidP="00E46B57">
      <w:pPr>
        <w:shd w:val="clear" w:color="auto" w:fill="FFFFFF"/>
        <w:jc w:val="center"/>
        <w:rPr>
          <w:rFonts w:eastAsia="Times New Roman" w:cs="Times New Roman"/>
          <w:b/>
          <w:bCs/>
          <w:color w:val="000000"/>
          <w:szCs w:val="26"/>
        </w:rPr>
      </w:pPr>
      <w:bookmarkStart w:id="5" w:name="chuong_1_name"/>
      <w:r w:rsidRPr="00584C64">
        <w:rPr>
          <w:rFonts w:eastAsia="Times New Roman" w:cs="Times New Roman"/>
          <w:b/>
          <w:bCs/>
          <w:color w:val="000000"/>
          <w:szCs w:val="26"/>
        </w:rPr>
        <w:t>NHỮNG QUY ĐỊNH CHUNG</w:t>
      </w:r>
      <w:bookmarkEnd w:id="5"/>
    </w:p>
    <w:p w:rsidR="0066685C" w:rsidRPr="00584C64" w:rsidRDefault="0066685C" w:rsidP="00E46B57">
      <w:pPr>
        <w:shd w:val="clear" w:color="auto" w:fill="FFFFFF"/>
        <w:jc w:val="center"/>
        <w:rPr>
          <w:rFonts w:eastAsia="Times New Roman" w:cs="Times New Roman"/>
          <w:color w:val="000000"/>
          <w:szCs w:val="26"/>
        </w:rPr>
      </w:pPr>
    </w:p>
    <w:p w:rsidR="00E46B57" w:rsidRPr="00E46B57" w:rsidRDefault="00E46B57" w:rsidP="0066685C">
      <w:pPr>
        <w:shd w:val="clear" w:color="auto" w:fill="FFFFFF"/>
        <w:spacing w:before="120" w:line="240" w:lineRule="auto"/>
        <w:ind w:firstLine="709"/>
        <w:contextualSpacing w:val="0"/>
        <w:rPr>
          <w:rFonts w:eastAsia="Times New Roman" w:cs="Times New Roman"/>
          <w:color w:val="000000"/>
          <w:sz w:val="28"/>
          <w:szCs w:val="28"/>
        </w:rPr>
      </w:pPr>
      <w:r w:rsidRPr="00E46B57">
        <w:rPr>
          <w:rFonts w:eastAsia="Times New Roman" w:cs="Times New Roman"/>
          <w:b/>
          <w:bCs/>
          <w:color w:val="000000"/>
          <w:sz w:val="28"/>
          <w:szCs w:val="28"/>
        </w:rPr>
        <w:t>Điều 1. Phạm vi điều chỉnh và đối tượng áp dụng</w:t>
      </w:r>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r w:rsidRPr="00E46B57">
        <w:rPr>
          <w:rFonts w:eastAsia="Times New Roman" w:cs="Times New Roman"/>
          <w:color w:val="000000"/>
          <w:sz w:val="28"/>
          <w:szCs w:val="28"/>
        </w:rPr>
        <w:t>1. Phạm vi điều chỉnh</w:t>
      </w:r>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r w:rsidRPr="00E46B57">
        <w:rPr>
          <w:rFonts w:eastAsia="Times New Roman" w:cs="Times New Roman"/>
          <w:color w:val="000000"/>
          <w:sz w:val="28"/>
          <w:szCs w:val="28"/>
        </w:rPr>
        <w:t xml:space="preserve">Nghị định này quy định về </w:t>
      </w:r>
      <w:r w:rsidRPr="007741F3">
        <w:rPr>
          <w:rFonts w:eastAsia="Times New Roman" w:cs="Times New Roman"/>
          <w:color w:val="000000"/>
          <w:sz w:val="28"/>
          <w:szCs w:val="28"/>
        </w:rPr>
        <w:t>mục tiêu, nguyên tắc, đối tượng, nội dung, phương thức, hình thức, chính sách hoạt động</w:t>
      </w:r>
      <w:r w:rsidRPr="00E46B57">
        <w:rPr>
          <w:rFonts w:eastAsia="Times New Roman" w:cs="Times New Roman"/>
          <w:color w:val="000000"/>
          <w:sz w:val="28"/>
          <w:szCs w:val="28"/>
        </w:rPr>
        <w:t xml:space="preserve"> khuyến nông, chuyển giao công nghệ trong nông nghiệp theo quy định tại khoản 4 Điều 52 Luật Chuyển giao công nghệ.</w:t>
      </w:r>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r w:rsidRPr="00E46B57">
        <w:rPr>
          <w:rFonts w:eastAsia="Times New Roman" w:cs="Times New Roman"/>
          <w:color w:val="000000"/>
          <w:sz w:val="28"/>
          <w:szCs w:val="28"/>
        </w:rPr>
        <w:t>2. Đối tượng áp dụng</w:t>
      </w:r>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r w:rsidRPr="00E46B57">
        <w:rPr>
          <w:rFonts w:eastAsia="Times New Roman" w:cs="Times New Roman"/>
          <w:color w:val="000000"/>
          <w:sz w:val="28"/>
          <w:szCs w:val="28"/>
        </w:rPr>
        <w:t>Nghị định này áp dụng đối với các tổ chức, cá nhân có liên quan đến hoạt động khuyến nông, chuyển giao công nghệ trong nông nghiệp tại Việt Nam.</w:t>
      </w:r>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r w:rsidRPr="00E46B57">
        <w:rPr>
          <w:rFonts w:eastAsia="Times New Roman" w:cs="Times New Roman"/>
          <w:color w:val="000000"/>
          <w:sz w:val="28"/>
          <w:szCs w:val="28"/>
        </w:rPr>
        <w:t>3. Các hoạt động khuyến nông, chuyển giao công nghệ trong nông nghiệp liên quan đến các chương trình, dự án, điều ước quốc tế mà Việt Nam là thành viên hoặc tham gia ký kết thì tuân theo chương trình, dự án, điều ước quốc tế đó.</w:t>
      </w:r>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bookmarkStart w:id="6" w:name="dieu_2"/>
      <w:r w:rsidRPr="00E46B57">
        <w:rPr>
          <w:rFonts w:eastAsia="Times New Roman" w:cs="Times New Roman"/>
          <w:b/>
          <w:bCs/>
          <w:color w:val="000000"/>
          <w:sz w:val="28"/>
          <w:szCs w:val="28"/>
        </w:rPr>
        <w:t>Điều 2. Giải thích từ ngữ</w:t>
      </w:r>
      <w:bookmarkEnd w:id="6"/>
    </w:p>
    <w:p w:rsid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1. </w:t>
      </w:r>
      <w:r w:rsidRPr="00271690">
        <w:rPr>
          <w:rFonts w:eastAsia="Times New Roman" w:cs="Times New Roman"/>
          <w:i/>
          <w:color w:val="000000"/>
          <w:sz w:val="28"/>
          <w:szCs w:val="28"/>
        </w:rPr>
        <w:t>Khuyến nông</w:t>
      </w:r>
      <w:r>
        <w:rPr>
          <w:rFonts w:eastAsia="Times New Roman" w:cs="Times New Roman"/>
          <w:color w:val="000000"/>
          <w:sz w:val="28"/>
          <w:szCs w:val="28"/>
        </w:rPr>
        <w:t xml:space="preserve"> là hoạt động đặc thù của </w:t>
      </w:r>
      <w:r w:rsidRPr="00E46B57">
        <w:rPr>
          <w:rFonts w:eastAsia="Times New Roman" w:cs="Times New Roman"/>
          <w:color w:val="000000"/>
          <w:sz w:val="28"/>
          <w:szCs w:val="28"/>
        </w:rPr>
        <w:t>chuyển giao công nghệ trong nông nghiệp</w:t>
      </w:r>
      <w:r>
        <w:rPr>
          <w:rFonts w:eastAsia="Times New Roman" w:cs="Times New Roman"/>
          <w:color w:val="000000"/>
          <w:sz w:val="28"/>
          <w:szCs w:val="28"/>
        </w:rPr>
        <w:t xml:space="preserve"> được thực hiện tại cơ sở, gắn với đồng ruộng, trực tiếp với nông dân, theo mùa vụ sản xuất nông nghiệp, phù hợp với phong tục, tập quán của từng địa phương, do đội ngũ cán bộ khuyến nông</w:t>
      </w:r>
      <w:r w:rsidR="00360CEE">
        <w:rPr>
          <w:rFonts w:eastAsia="Times New Roman" w:cs="Times New Roman"/>
          <w:color w:val="000000"/>
          <w:sz w:val="28"/>
          <w:szCs w:val="28"/>
        </w:rPr>
        <w:t>, khuyến nông cộng đồng</w:t>
      </w:r>
      <w:r>
        <w:rPr>
          <w:rFonts w:eastAsia="Times New Roman" w:cs="Times New Roman"/>
          <w:color w:val="000000"/>
          <w:sz w:val="28"/>
          <w:szCs w:val="28"/>
        </w:rPr>
        <w:t xml:space="preserve"> thực hiện để </w:t>
      </w:r>
      <w:r>
        <w:rPr>
          <w:rFonts w:eastAsia="Times New Roman" w:cs="Times New Roman"/>
          <w:color w:val="000000"/>
          <w:sz w:val="28"/>
          <w:szCs w:val="28"/>
        </w:rPr>
        <w:lastRenderedPageBreak/>
        <w:t>chuyển giao</w:t>
      </w:r>
      <w:r w:rsidR="00621BEC">
        <w:rPr>
          <w:rFonts w:eastAsia="Times New Roman" w:cs="Times New Roman"/>
          <w:color w:val="000000"/>
          <w:sz w:val="28"/>
          <w:szCs w:val="28"/>
        </w:rPr>
        <w:t xml:space="preserve"> công nghệ,</w:t>
      </w:r>
      <w:r>
        <w:rPr>
          <w:rFonts w:eastAsia="Times New Roman" w:cs="Times New Roman"/>
          <w:color w:val="000000"/>
          <w:sz w:val="28"/>
          <w:szCs w:val="28"/>
        </w:rPr>
        <w:t xml:space="preserve"> tiến bộ kỹ thuật</w:t>
      </w:r>
      <w:r w:rsidR="00C44EA6">
        <w:rPr>
          <w:rFonts w:eastAsia="Times New Roman" w:cs="Times New Roman"/>
          <w:color w:val="000000"/>
          <w:sz w:val="28"/>
          <w:szCs w:val="28"/>
        </w:rPr>
        <w:t xml:space="preserve"> trong nông nghiệp</w:t>
      </w:r>
      <w:r w:rsidR="00621BEC">
        <w:rPr>
          <w:rFonts w:eastAsia="Times New Roman" w:cs="Times New Roman"/>
          <w:color w:val="000000"/>
          <w:sz w:val="28"/>
          <w:szCs w:val="28"/>
        </w:rPr>
        <w:t xml:space="preserve"> </w:t>
      </w:r>
      <w:r w:rsidR="00271690">
        <w:rPr>
          <w:rFonts w:eastAsia="Times New Roman" w:cs="Times New Roman"/>
          <w:color w:val="000000"/>
          <w:sz w:val="28"/>
          <w:szCs w:val="28"/>
        </w:rPr>
        <w:t xml:space="preserve">nhằm </w:t>
      </w:r>
      <w:r w:rsidR="00621BEC">
        <w:rPr>
          <w:rFonts w:eastAsia="Times New Roman" w:cs="Times New Roman"/>
          <w:color w:val="000000"/>
          <w:sz w:val="28"/>
          <w:szCs w:val="28"/>
        </w:rPr>
        <w:t xml:space="preserve">tri thức hoá người nông dân, cải thiện đời sống vật chất, tinh thần cho nông dân, </w:t>
      </w:r>
      <w:r w:rsidR="00271690" w:rsidRPr="00E46B57">
        <w:rPr>
          <w:rFonts w:eastAsia="Times New Roman" w:cs="Times New Roman"/>
          <w:color w:val="000000"/>
          <w:sz w:val="28"/>
          <w:szCs w:val="28"/>
        </w:rPr>
        <w:t xml:space="preserve">nâng cao năng lực và hiệu quả sản xuất, kinh doanh nông nghiệp, </w:t>
      </w:r>
      <w:r w:rsidRPr="00E46B57">
        <w:rPr>
          <w:rFonts w:eastAsia="Times New Roman" w:cs="Times New Roman"/>
          <w:color w:val="000000"/>
          <w:sz w:val="28"/>
          <w:szCs w:val="28"/>
        </w:rPr>
        <w:t>bảo vệ môi trường và xây dựng nông thôn mới</w:t>
      </w:r>
      <w:r>
        <w:rPr>
          <w:rFonts w:eastAsia="Times New Roman" w:cs="Times New Roman"/>
          <w:color w:val="000000"/>
          <w:sz w:val="28"/>
          <w:szCs w:val="28"/>
        </w:rPr>
        <w:t xml:space="preserve"> hiện đại, văn minh. Khuyến nông bao gồm các nội dung hoạt động: bồi dưỡng, tập huấn, đào tạo; thông tin và truyền thông; xây dựng và nhân rộng mô hình; tư vấn, dịch vụ; hợp tác quốc tế, hợp tác công tư được quy định tại các Điều 7, 8, 9, 10, 11 của Nghị định này.</w:t>
      </w:r>
    </w:p>
    <w:p w:rsidR="00271690" w:rsidRPr="00271690" w:rsidRDefault="00271690" w:rsidP="00271690">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2. </w:t>
      </w:r>
      <w:r w:rsidRPr="00271690">
        <w:rPr>
          <w:rFonts w:eastAsia="Times New Roman" w:cs="Times New Roman"/>
          <w:i/>
          <w:color w:val="000000"/>
          <w:sz w:val="28"/>
          <w:szCs w:val="28"/>
        </w:rPr>
        <w:t>Khuyến nông cộng đồng</w:t>
      </w:r>
      <w:r w:rsidRPr="00271690">
        <w:rPr>
          <w:rFonts w:eastAsia="Times New Roman" w:cs="Times New Roman"/>
          <w:color w:val="000000"/>
          <w:sz w:val="28"/>
          <w:szCs w:val="28"/>
        </w:rPr>
        <w:t xml:space="preserve"> là hình thức hoạt động khuyến nông tự nguyện ở cơ sở để vận động, kết nối nông dân, hợp tác xã, doanh nghiệp và các tổ chức, cá nhân tham gia thực hiện hoạt động khuyến nông, thúc đẩy xã hội hoá khuyến nông tại địa phương.</w:t>
      </w:r>
    </w:p>
    <w:p w:rsidR="007A6617" w:rsidRPr="007A6617" w:rsidRDefault="007A6617" w:rsidP="007A6617">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3.</w:t>
      </w:r>
      <w:r w:rsidR="00E46B57">
        <w:rPr>
          <w:rFonts w:eastAsia="Times New Roman" w:cs="Times New Roman"/>
          <w:color w:val="000000"/>
          <w:sz w:val="28"/>
          <w:szCs w:val="28"/>
        </w:rPr>
        <w:t xml:space="preserve"> </w:t>
      </w:r>
      <w:r w:rsidRPr="007A6617">
        <w:rPr>
          <w:rFonts w:eastAsia="Times New Roman" w:cs="Times New Roman"/>
          <w:i/>
          <w:color w:val="000000"/>
          <w:sz w:val="28"/>
          <w:szCs w:val="28"/>
        </w:rPr>
        <w:t>Chương trình khuyến nông</w:t>
      </w:r>
      <w:r w:rsidRPr="007A6617">
        <w:rPr>
          <w:rFonts w:eastAsia="Times New Roman" w:cs="Times New Roman"/>
          <w:color w:val="000000"/>
          <w:sz w:val="28"/>
          <w:szCs w:val="28"/>
        </w:rPr>
        <w:t xml:space="preserve"> là tập hợp các nội dung, nhiệm vụ, giải pháp và nguồn lực được xây dựng</w:t>
      </w:r>
      <w:r w:rsidR="00097851">
        <w:rPr>
          <w:rFonts w:eastAsia="Times New Roman" w:cs="Times New Roman"/>
          <w:color w:val="000000"/>
          <w:sz w:val="28"/>
          <w:szCs w:val="28"/>
        </w:rPr>
        <w:t>,</w:t>
      </w:r>
      <w:r w:rsidRPr="007A6617">
        <w:rPr>
          <w:rFonts w:eastAsia="Times New Roman" w:cs="Times New Roman"/>
          <w:color w:val="000000"/>
          <w:sz w:val="28"/>
          <w:szCs w:val="28"/>
        </w:rPr>
        <w:t xml:space="preserve"> tổ chức thực hiện nhằm đạt được các mục tiêu phát triển khuyến nông, nông nghiệp và môi trường trong từng giai đoạn.</w:t>
      </w:r>
    </w:p>
    <w:p w:rsidR="007E1595" w:rsidRPr="007E1595" w:rsidRDefault="007E1595" w:rsidP="007E1595">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4. </w:t>
      </w:r>
      <w:r w:rsidRPr="007E1595">
        <w:rPr>
          <w:rFonts w:eastAsia="Times New Roman" w:cs="Times New Roman"/>
          <w:i/>
          <w:color w:val="000000"/>
          <w:sz w:val="28"/>
          <w:szCs w:val="28"/>
        </w:rPr>
        <w:t>Kế hoạch khuyến nông</w:t>
      </w:r>
      <w:r w:rsidRPr="007E1595">
        <w:rPr>
          <w:rFonts w:eastAsia="Times New Roman" w:cs="Times New Roman"/>
          <w:color w:val="000000"/>
          <w:sz w:val="28"/>
          <w:szCs w:val="28"/>
        </w:rPr>
        <w:t xml:space="preserve"> </w:t>
      </w:r>
      <w:r w:rsidRPr="007A6617">
        <w:rPr>
          <w:rFonts w:eastAsia="Times New Roman" w:cs="Times New Roman"/>
          <w:color w:val="000000"/>
          <w:sz w:val="28"/>
          <w:szCs w:val="28"/>
        </w:rPr>
        <w:t>là tập hợp</w:t>
      </w:r>
      <w:r w:rsidRPr="007E1595">
        <w:rPr>
          <w:rFonts w:eastAsia="Times New Roman" w:cs="Times New Roman"/>
          <w:color w:val="000000"/>
          <w:sz w:val="28"/>
          <w:szCs w:val="28"/>
        </w:rPr>
        <w:t xml:space="preserve"> các dự án, nhiệm vụ khuyến nông để thực hiện chương trình</w:t>
      </w:r>
      <w:r>
        <w:rPr>
          <w:rFonts w:eastAsia="Times New Roman" w:cs="Times New Roman"/>
          <w:color w:val="000000"/>
          <w:sz w:val="28"/>
          <w:szCs w:val="28"/>
        </w:rPr>
        <w:t xml:space="preserve"> khuyến nông</w:t>
      </w:r>
      <w:r w:rsidRPr="007E1595">
        <w:rPr>
          <w:rFonts w:eastAsia="Times New Roman" w:cs="Times New Roman"/>
          <w:color w:val="000000"/>
          <w:sz w:val="28"/>
          <w:szCs w:val="28"/>
        </w:rPr>
        <w:t>.</w:t>
      </w:r>
    </w:p>
    <w:p w:rsidR="0092082B" w:rsidRDefault="0092082B" w:rsidP="0092082B">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5. </w:t>
      </w:r>
      <w:r w:rsidRPr="0092082B">
        <w:rPr>
          <w:rFonts w:eastAsia="Times New Roman" w:cs="Times New Roman"/>
          <w:i/>
          <w:color w:val="000000"/>
          <w:sz w:val="28"/>
          <w:szCs w:val="28"/>
        </w:rPr>
        <w:t>Dự án khuyến nông</w:t>
      </w:r>
      <w:r w:rsidRPr="0092082B">
        <w:rPr>
          <w:rFonts w:eastAsia="Times New Roman" w:cs="Times New Roman"/>
          <w:color w:val="000000"/>
          <w:sz w:val="28"/>
          <w:szCs w:val="28"/>
        </w:rPr>
        <w:t xml:space="preserve"> là tập hợp các nội dung hoạt động khuyến nông có sự liên kết, phối hợp chặt chẽ với nhau được triển khai trong một khoảng thời gian xác định nhằm đạt được các mục tiêu của chương trình khuyến nông.</w:t>
      </w:r>
    </w:p>
    <w:p w:rsidR="00097851" w:rsidRDefault="00097851" w:rsidP="00097851">
      <w:pPr>
        <w:shd w:val="clear" w:color="auto" w:fill="FFFFFF"/>
        <w:spacing w:before="120" w:line="240" w:lineRule="auto"/>
        <w:ind w:firstLine="709"/>
        <w:contextualSpacing w:val="0"/>
        <w:rPr>
          <w:rFonts w:eastAsia="Times New Roman" w:cs="Times New Roman"/>
          <w:color w:val="000000"/>
          <w:sz w:val="28"/>
          <w:szCs w:val="28"/>
        </w:rPr>
      </w:pPr>
      <w:r w:rsidRPr="00097851">
        <w:rPr>
          <w:rFonts w:eastAsia="Times New Roman" w:cs="Times New Roman"/>
          <w:color w:val="000000"/>
          <w:sz w:val="28"/>
          <w:szCs w:val="28"/>
        </w:rPr>
        <w:t xml:space="preserve">6. </w:t>
      </w:r>
      <w:r w:rsidRPr="00097851">
        <w:rPr>
          <w:rFonts w:eastAsia="Times New Roman" w:cs="Times New Roman"/>
          <w:i/>
          <w:color w:val="000000"/>
          <w:sz w:val="28"/>
          <w:szCs w:val="28"/>
        </w:rPr>
        <w:t xml:space="preserve">Nhiệm vụ khuyến nông </w:t>
      </w:r>
      <w:r w:rsidRPr="00097851">
        <w:rPr>
          <w:rFonts w:eastAsia="Times New Roman" w:cs="Times New Roman"/>
          <w:color w:val="000000"/>
          <w:sz w:val="28"/>
          <w:szCs w:val="28"/>
        </w:rPr>
        <w:t>là các hoạt động khuyến nông cụ thể</w:t>
      </w:r>
      <w:r>
        <w:rPr>
          <w:rFonts w:eastAsia="Times New Roman" w:cs="Times New Roman"/>
          <w:color w:val="000000"/>
          <w:sz w:val="28"/>
          <w:szCs w:val="28"/>
        </w:rPr>
        <w:t xml:space="preserve"> được thực hiện</w:t>
      </w:r>
      <w:r w:rsidRPr="00097851">
        <w:rPr>
          <w:rFonts w:eastAsia="Times New Roman" w:cs="Times New Roman"/>
          <w:color w:val="000000"/>
          <w:sz w:val="28"/>
          <w:szCs w:val="28"/>
        </w:rPr>
        <w:t xml:space="preserve"> để chuyển giao công nghệ, tiến bộ kỹ thuật</w:t>
      </w:r>
      <w:r>
        <w:rPr>
          <w:rFonts w:eastAsia="Times New Roman" w:cs="Times New Roman"/>
          <w:color w:val="000000"/>
          <w:sz w:val="28"/>
          <w:szCs w:val="28"/>
        </w:rPr>
        <w:t xml:space="preserve"> trong lĩnh vực nông nghiệp và môi trường</w:t>
      </w:r>
      <w:r w:rsidRPr="00097851">
        <w:rPr>
          <w:rFonts w:eastAsia="Times New Roman" w:cs="Times New Roman"/>
          <w:color w:val="000000"/>
          <w:sz w:val="28"/>
          <w:szCs w:val="28"/>
        </w:rPr>
        <w:t>.</w:t>
      </w:r>
      <w:r>
        <w:rPr>
          <w:rFonts w:eastAsia="Times New Roman" w:cs="Times New Roman"/>
          <w:color w:val="000000"/>
          <w:sz w:val="28"/>
          <w:szCs w:val="28"/>
        </w:rPr>
        <w:t xml:space="preserve"> Nhiệm vụ khuyến nông bao gồm: nhiệm vụ chuyển giao công nghệ; nhiệm vụ khuyến nông thường xuyên; nhiệm vụ khuyến nông đột xuất, đặc thù.</w:t>
      </w:r>
    </w:p>
    <w:p w:rsidR="00E46B57" w:rsidRPr="00E46B57" w:rsidRDefault="00097851" w:rsidP="00E46B57">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7</w:t>
      </w:r>
      <w:r w:rsidR="00E46B57" w:rsidRPr="00E46B57">
        <w:rPr>
          <w:rFonts w:eastAsia="Times New Roman" w:cs="Times New Roman"/>
          <w:color w:val="000000"/>
          <w:sz w:val="28"/>
          <w:szCs w:val="28"/>
        </w:rPr>
        <w:t xml:space="preserve">. </w:t>
      </w:r>
      <w:r w:rsidR="00E46B57" w:rsidRPr="003331E3">
        <w:rPr>
          <w:rFonts w:eastAsia="Times New Roman" w:cs="Times New Roman"/>
          <w:i/>
          <w:color w:val="000000"/>
          <w:sz w:val="28"/>
          <w:szCs w:val="28"/>
        </w:rPr>
        <w:t>Mô hình trình diễn</w:t>
      </w:r>
      <w:r w:rsidR="00E46B57" w:rsidRPr="00E46B57">
        <w:rPr>
          <w:rFonts w:eastAsia="Times New Roman" w:cs="Times New Roman"/>
          <w:color w:val="000000"/>
          <w:sz w:val="28"/>
          <w:szCs w:val="28"/>
        </w:rPr>
        <w:t xml:space="preserve"> là một nội dung </w:t>
      </w:r>
      <w:r w:rsidR="003331E3">
        <w:rPr>
          <w:rFonts w:eastAsia="Times New Roman" w:cs="Times New Roman"/>
          <w:color w:val="000000"/>
          <w:sz w:val="28"/>
          <w:szCs w:val="28"/>
        </w:rPr>
        <w:t>hoạt động</w:t>
      </w:r>
      <w:r w:rsidR="00E46B57" w:rsidRPr="00E46B57">
        <w:rPr>
          <w:rFonts w:eastAsia="Times New Roman" w:cs="Times New Roman"/>
          <w:color w:val="000000"/>
          <w:sz w:val="28"/>
          <w:szCs w:val="28"/>
        </w:rPr>
        <w:t xml:space="preserve"> khuyến nông nhằm áp dụng tiến bộ kỹ thuật, tiến bộ quản lý có quy mô phù hợp để làm mẫu nhân ra diện rộng.</w:t>
      </w:r>
    </w:p>
    <w:p w:rsidR="00E46B57" w:rsidRPr="00E46B57" w:rsidRDefault="00097851" w:rsidP="00E46B57">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8</w:t>
      </w:r>
      <w:r w:rsidR="00E46B57" w:rsidRPr="00E46B57">
        <w:rPr>
          <w:rFonts w:eastAsia="Times New Roman" w:cs="Times New Roman"/>
          <w:color w:val="000000"/>
          <w:sz w:val="28"/>
          <w:szCs w:val="28"/>
        </w:rPr>
        <w:t xml:space="preserve">. </w:t>
      </w:r>
      <w:r w:rsidR="00E46B57" w:rsidRPr="003331E3">
        <w:rPr>
          <w:rFonts w:eastAsia="Times New Roman" w:cs="Times New Roman"/>
          <w:i/>
          <w:color w:val="000000"/>
          <w:sz w:val="28"/>
          <w:szCs w:val="28"/>
        </w:rPr>
        <w:t>Định mức kinh tế kỹ thuật khuyến nông</w:t>
      </w:r>
      <w:r w:rsidR="00E46B57" w:rsidRPr="00E46B57">
        <w:rPr>
          <w:rFonts w:eastAsia="Times New Roman" w:cs="Times New Roman"/>
          <w:color w:val="000000"/>
          <w:sz w:val="28"/>
          <w:szCs w:val="28"/>
        </w:rPr>
        <w:t xml:space="preserve"> là những chỉ tiêu biểu hiện bằng giá trị hoặc hiện vật được </w:t>
      </w:r>
      <w:r w:rsidR="00F45A48">
        <w:rPr>
          <w:rFonts w:eastAsia="Times New Roman" w:cs="Times New Roman"/>
          <w:color w:val="000000"/>
          <w:sz w:val="28"/>
          <w:szCs w:val="28"/>
        </w:rPr>
        <w:t>tính đúng, tính đủ</w:t>
      </w:r>
      <w:r w:rsidR="00E46B57" w:rsidRPr="00E46B57">
        <w:rPr>
          <w:rFonts w:eastAsia="Times New Roman" w:cs="Times New Roman"/>
          <w:color w:val="000000"/>
          <w:sz w:val="28"/>
          <w:szCs w:val="28"/>
        </w:rPr>
        <w:t xml:space="preserve"> để thực hiện nội dung hoạt động khuyến nông.</w:t>
      </w:r>
    </w:p>
    <w:p w:rsidR="00E46B57" w:rsidRPr="00E46B57" w:rsidRDefault="00097851" w:rsidP="00E46B57">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9</w:t>
      </w:r>
      <w:r w:rsidR="00E46B57" w:rsidRPr="00E46B57">
        <w:rPr>
          <w:rFonts w:eastAsia="Times New Roman" w:cs="Times New Roman"/>
          <w:color w:val="000000"/>
          <w:sz w:val="28"/>
          <w:szCs w:val="28"/>
        </w:rPr>
        <w:t xml:space="preserve">. </w:t>
      </w:r>
      <w:r w:rsidR="00E46B57" w:rsidRPr="003331E3">
        <w:rPr>
          <w:rFonts w:eastAsia="Times New Roman" w:cs="Times New Roman"/>
          <w:i/>
          <w:color w:val="000000"/>
          <w:sz w:val="28"/>
          <w:szCs w:val="28"/>
        </w:rPr>
        <w:t>Hợp tác công tư trong hoạt động khuyến nông</w:t>
      </w:r>
      <w:r w:rsidR="00E46B57" w:rsidRPr="00E46B57">
        <w:rPr>
          <w:rFonts w:eastAsia="Times New Roman" w:cs="Times New Roman"/>
          <w:color w:val="000000"/>
          <w:sz w:val="28"/>
          <w:szCs w:val="28"/>
        </w:rPr>
        <w:t xml:space="preserve"> (sau đây gọi là khuyến nông PPP) là sự hợp tác giữa Nhà nước với các tổ chức, cá nhân </w:t>
      </w:r>
      <w:r w:rsidR="00CE6402">
        <w:rPr>
          <w:rFonts w:eastAsia="Times New Roman" w:cs="Times New Roman"/>
          <w:color w:val="000000"/>
          <w:sz w:val="28"/>
          <w:szCs w:val="28"/>
        </w:rPr>
        <w:t xml:space="preserve">để </w:t>
      </w:r>
      <w:r w:rsidR="00E46B57" w:rsidRPr="00E46B57">
        <w:rPr>
          <w:rFonts w:eastAsia="Times New Roman" w:cs="Times New Roman"/>
          <w:color w:val="000000"/>
          <w:sz w:val="28"/>
          <w:szCs w:val="28"/>
        </w:rPr>
        <w:t>cùng triển khai hoạt động khuyến nông phục vụ phát triển nông nghiệp, nông thôn</w:t>
      </w:r>
      <w:r w:rsidR="00CE6402">
        <w:rPr>
          <w:rFonts w:eastAsia="Times New Roman" w:cs="Times New Roman"/>
          <w:color w:val="000000"/>
          <w:sz w:val="28"/>
          <w:szCs w:val="28"/>
        </w:rPr>
        <w:t>, tài nguyên, môi trường</w:t>
      </w:r>
      <w:r w:rsidR="00E46B57" w:rsidRPr="00E46B57">
        <w:rPr>
          <w:rFonts w:eastAsia="Times New Roman" w:cs="Times New Roman"/>
          <w:color w:val="000000"/>
          <w:sz w:val="28"/>
          <w:szCs w:val="28"/>
        </w:rPr>
        <w:t>.</w:t>
      </w:r>
    </w:p>
    <w:p w:rsidR="00E46B57" w:rsidRPr="00E46B57" w:rsidRDefault="00E46B57" w:rsidP="00411A55">
      <w:pPr>
        <w:shd w:val="clear" w:color="auto" w:fill="FFFFFF"/>
        <w:spacing w:before="120" w:line="240" w:lineRule="auto"/>
        <w:ind w:firstLine="709"/>
        <w:contextualSpacing w:val="0"/>
        <w:rPr>
          <w:rFonts w:eastAsia="Times New Roman" w:cs="Times New Roman"/>
          <w:color w:val="000000"/>
          <w:sz w:val="28"/>
          <w:szCs w:val="28"/>
        </w:rPr>
      </w:pPr>
      <w:bookmarkStart w:id="7" w:name="dieu_3"/>
      <w:r w:rsidRPr="00E46B57">
        <w:rPr>
          <w:rFonts w:eastAsia="Times New Roman" w:cs="Times New Roman"/>
          <w:b/>
          <w:bCs/>
          <w:color w:val="000000"/>
          <w:sz w:val="28"/>
          <w:szCs w:val="28"/>
        </w:rPr>
        <w:t>Điều 3. Mục tiêu của khuyến nông</w:t>
      </w:r>
      <w:bookmarkEnd w:id="7"/>
    </w:p>
    <w:p w:rsidR="00411A55" w:rsidRDefault="00411A55" w:rsidP="00411A55">
      <w:pPr>
        <w:shd w:val="clear" w:color="auto" w:fill="FFFFFF"/>
        <w:spacing w:before="120" w:line="240" w:lineRule="auto"/>
        <w:ind w:firstLine="709"/>
        <w:contextualSpacing w:val="0"/>
        <w:rPr>
          <w:rFonts w:eastAsia="Times New Roman"/>
          <w:sz w:val="28"/>
          <w:szCs w:val="28"/>
        </w:rPr>
      </w:pPr>
      <w:r w:rsidRPr="00411A55">
        <w:rPr>
          <w:rFonts w:eastAsia="Times New Roman" w:cs="Times New Roman"/>
          <w:color w:val="000000"/>
          <w:sz w:val="28"/>
          <w:szCs w:val="28"/>
        </w:rPr>
        <w:t xml:space="preserve">1. Đổi mới toàn diện công tác khuyến nông theo tư duy kinh tế nông nghiệp, lấy nông dân làm chủ thể, trung tâm của quá trình phát triển, nâng cao năng lực của nông dân và các tác nhân trong chuỗi ngành hàng nông nghiệp; mở rộng nội dung hoạt động từ chuyển giao khoa học kỹ thuật phục vụ sản xuất là chính sang cung cấp thông tin, hướng dẫn kỹ năng, tổ chức sản xuất, liên kết theo chuỗi giá </w:t>
      </w:r>
      <w:r w:rsidRPr="00411A55">
        <w:rPr>
          <w:rFonts w:eastAsia="Times New Roman" w:cs="Times New Roman"/>
          <w:color w:val="000000"/>
          <w:sz w:val="28"/>
          <w:szCs w:val="28"/>
        </w:rPr>
        <w:lastRenderedPageBreak/>
        <w:t xml:space="preserve">trị, dựa trên nền tảng khoa học công nghệ, đổi mới sáng tạo và chuyển đổi số </w:t>
      </w:r>
      <w:r w:rsidRPr="00411A55">
        <w:rPr>
          <w:rFonts w:eastAsia="Times New Roman"/>
          <w:sz w:val="28"/>
          <w:szCs w:val="28"/>
        </w:rPr>
        <w:t>nhằm tạo đột phá về năng suất, chất lượng, hiệu quả.</w:t>
      </w:r>
    </w:p>
    <w:p w:rsidR="00411A55" w:rsidRPr="008203F1" w:rsidRDefault="00411A55" w:rsidP="00411A55">
      <w:pPr>
        <w:widowControl w:val="0"/>
        <w:spacing w:before="120" w:line="240" w:lineRule="auto"/>
        <w:ind w:firstLine="709"/>
        <w:contextualSpacing w:val="0"/>
        <w:rPr>
          <w:rFonts w:eastAsia="Times New Roman" w:cs="Times New Roman"/>
          <w:sz w:val="28"/>
          <w:szCs w:val="28"/>
        </w:rPr>
      </w:pPr>
      <w:r>
        <w:rPr>
          <w:rFonts w:eastAsia="Times New Roman" w:cs="Times New Roman"/>
          <w:sz w:val="28"/>
          <w:szCs w:val="28"/>
        </w:rPr>
        <w:t>2</w:t>
      </w:r>
      <w:r w:rsidRPr="008203F1">
        <w:rPr>
          <w:rFonts w:eastAsia="Times New Roman" w:cs="Times New Roman"/>
          <w:sz w:val="28"/>
          <w:szCs w:val="28"/>
        </w:rPr>
        <w:t>. Phát triển khuyến nông theo hướng chuyên nghiệp, trong đó khuyến nông nhà nước giữ vai trò trung tâm, định hướng hoạt động, huy động nguồn lực và kết nối các bên tham gia; đẩy mạnh xã hội hoá và hợp tác công tư, tăng cường sự tham gia của các cơ quan nghiên cứu, đào tạo, doanh nghiệp và các tổ chức, cá nhân liên quan tham gia vào hệ sinh thái khuyến nông.</w:t>
      </w:r>
    </w:p>
    <w:p w:rsidR="00411A55" w:rsidRPr="00411A55" w:rsidRDefault="00411A55" w:rsidP="00411A55">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3. </w:t>
      </w:r>
      <w:r w:rsidRPr="00411A55">
        <w:rPr>
          <w:rFonts w:eastAsia="Times New Roman" w:cs="Times New Roman"/>
          <w:color w:val="000000"/>
          <w:sz w:val="28"/>
          <w:szCs w:val="28"/>
        </w:rPr>
        <w:t>Nâng cao năng lực, tri thức hoá nông dân, hình thành đội ngũ nông dân chuyên nghiệp, nâng cao thu nhập, đời sống vật chất, tinh thần cho nông dân.</w:t>
      </w:r>
    </w:p>
    <w:p w:rsidR="005A3CDA" w:rsidRPr="005A3CDA" w:rsidRDefault="005A3CDA" w:rsidP="005A3CDA">
      <w:pPr>
        <w:shd w:val="clear" w:color="auto" w:fill="FFFFFF"/>
        <w:spacing w:before="120" w:line="240" w:lineRule="auto"/>
        <w:ind w:firstLine="709"/>
        <w:contextualSpacing w:val="0"/>
        <w:rPr>
          <w:rFonts w:eastAsia="Times New Roman" w:cs="Times New Roman"/>
          <w:sz w:val="28"/>
          <w:szCs w:val="28"/>
        </w:rPr>
      </w:pPr>
      <w:r w:rsidRPr="005A3CDA">
        <w:rPr>
          <w:rFonts w:eastAsia="Times New Roman" w:cs="Times New Roman"/>
          <w:sz w:val="28"/>
          <w:szCs w:val="28"/>
        </w:rPr>
        <w:t>4. Phát triển nông nghiệp xanh, hữu cơ, tuần hoàn, an toàn, hiện đại, bền vững gắn với bảo vệ môi trường và nâng cao năng lực thích ứng với biến đổi khí hậu.</w:t>
      </w:r>
    </w:p>
    <w:p w:rsidR="00411A55" w:rsidRPr="00411A55" w:rsidRDefault="00411A55" w:rsidP="00411A55">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5. </w:t>
      </w:r>
      <w:r w:rsidRPr="00411A55">
        <w:rPr>
          <w:rFonts w:eastAsia="Times New Roman" w:cs="Times New Roman"/>
          <w:color w:val="000000"/>
          <w:sz w:val="28"/>
          <w:szCs w:val="28"/>
        </w:rPr>
        <w:t>Phát triển cộng đồng, xây dựng nông thôn hiện đại, phồn vinh, văn minh, hạnh phúc.</w:t>
      </w:r>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bookmarkStart w:id="8" w:name="dieu_4"/>
      <w:r w:rsidRPr="00E46B57">
        <w:rPr>
          <w:rFonts w:eastAsia="Times New Roman" w:cs="Times New Roman"/>
          <w:b/>
          <w:bCs/>
          <w:color w:val="000000"/>
          <w:sz w:val="28"/>
          <w:szCs w:val="28"/>
        </w:rPr>
        <w:t>Điều 4. Nguyên tắc hoạt động khuyến nông</w:t>
      </w:r>
      <w:bookmarkEnd w:id="8"/>
    </w:p>
    <w:p w:rsidR="0057144D" w:rsidRPr="0057144D" w:rsidRDefault="0057144D" w:rsidP="0057144D">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1. </w:t>
      </w:r>
      <w:r w:rsidRPr="0057144D">
        <w:rPr>
          <w:rFonts w:eastAsia="Times New Roman" w:cs="Times New Roman"/>
          <w:color w:val="000000"/>
          <w:sz w:val="28"/>
          <w:szCs w:val="28"/>
        </w:rPr>
        <w:t>Khuyến nông</w:t>
      </w:r>
      <w:r>
        <w:rPr>
          <w:rFonts w:eastAsia="Times New Roman" w:cs="Times New Roman"/>
          <w:color w:val="000000"/>
          <w:sz w:val="28"/>
          <w:szCs w:val="28"/>
        </w:rPr>
        <w:t xml:space="preserve"> phải</w:t>
      </w:r>
      <w:r w:rsidRPr="0057144D">
        <w:rPr>
          <w:rFonts w:eastAsia="Times New Roman" w:cs="Times New Roman"/>
          <w:color w:val="000000"/>
          <w:sz w:val="28"/>
          <w:szCs w:val="28"/>
        </w:rPr>
        <w:t xml:space="preserve"> gắn với cơ sở, gắn với đồng ruộng, lấy người nông dân làm chủ thể.</w:t>
      </w:r>
    </w:p>
    <w:p w:rsidR="0057144D" w:rsidRPr="0057144D" w:rsidRDefault="0057144D" w:rsidP="0057144D">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2. </w:t>
      </w:r>
      <w:r w:rsidRPr="0057144D">
        <w:rPr>
          <w:rFonts w:eastAsia="Times New Roman" w:cs="Times New Roman"/>
          <w:color w:val="000000"/>
          <w:sz w:val="28"/>
          <w:szCs w:val="28"/>
        </w:rPr>
        <w:t xml:space="preserve">Khuyến nông nhà nước, hệ thống cơ quan chuyên ngành về khuyến nông ở trung ương và địa phương đóng vai trò nòng cốt, định hướng, huy động nguồn lực và kết nối các bên tham gia hoạt động khuyến nông. </w:t>
      </w:r>
    </w:p>
    <w:p w:rsidR="0057144D" w:rsidRPr="0057144D" w:rsidRDefault="0057144D" w:rsidP="0057144D">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3. </w:t>
      </w:r>
      <w:r w:rsidRPr="0057144D">
        <w:rPr>
          <w:rFonts w:eastAsia="Times New Roman" w:cs="Times New Roman"/>
          <w:color w:val="000000"/>
          <w:sz w:val="28"/>
          <w:szCs w:val="28"/>
        </w:rPr>
        <w:t>Xuất phát từ nhu cầu của sản xuất, thị trường và định hướng phát triển nông nghiệp của Nhà nước.</w:t>
      </w:r>
    </w:p>
    <w:p w:rsidR="0057144D" w:rsidRPr="0057144D" w:rsidRDefault="0057144D" w:rsidP="0057144D">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4. </w:t>
      </w:r>
      <w:r w:rsidRPr="0057144D">
        <w:rPr>
          <w:rFonts w:eastAsia="Times New Roman" w:cs="Times New Roman"/>
          <w:color w:val="000000"/>
          <w:sz w:val="28"/>
          <w:szCs w:val="28"/>
        </w:rPr>
        <w:t>Tiến bộ kỹ thuật, công nghệ chuyển giao phải được cấp có thẩm quyền công nhận hoặc chấp thuận.</w:t>
      </w:r>
    </w:p>
    <w:p w:rsidR="0057144D" w:rsidRPr="0057144D" w:rsidRDefault="0057144D" w:rsidP="0057144D">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5. </w:t>
      </w:r>
      <w:r w:rsidRPr="0057144D">
        <w:rPr>
          <w:rFonts w:eastAsia="Times New Roman" w:cs="Times New Roman"/>
          <w:color w:val="000000"/>
          <w:sz w:val="28"/>
          <w:szCs w:val="28"/>
        </w:rPr>
        <w:t xml:space="preserve">Dân chủ, công khai, minh bạch, có sự giám sát của cộng đồng và sự quản lý của nhà nước; </w:t>
      </w:r>
      <w:r>
        <w:rPr>
          <w:rFonts w:eastAsia="Times New Roman" w:cs="Times New Roman"/>
          <w:color w:val="000000"/>
          <w:sz w:val="28"/>
          <w:szCs w:val="28"/>
        </w:rPr>
        <w:t>p</w:t>
      </w:r>
      <w:r w:rsidRPr="0057144D">
        <w:rPr>
          <w:rFonts w:eastAsia="Times New Roman" w:cs="Times New Roman"/>
          <w:color w:val="000000"/>
          <w:sz w:val="28"/>
          <w:szCs w:val="28"/>
        </w:rPr>
        <w:t>hát huy vai trò chủ động, tích cực, tự nguyện và trách nhiệm giải trình của các tổ chức, cá nhân trong hoạt động khuyến nông.</w:t>
      </w:r>
    </w:p>
    <w:p w:rsidR="0057144D" w:rsidRPr="0057144D" w:rsidRDefault="0057144D" w:rsidP="0057144D">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6. </w:t>
      </w:r>
      <w:r w:rsidRPr="0057144D">
        <w:rPr>
          <w:rFonts w:eastAsia="Times New Roman" w:cs="Times New Roman"/>
          <w:color w:val="000000"/>
          <w:sz w:val="28"/>
          <w:szCs w:val="28"/>
        </w:rPr>
        <w:t>Liên kết chặt chẽ với nông dân thông qua hệ sinh thái tri thức (viện, trường, doanh nghiệp, hợp tác xã).</w:t>
      </w:r>
    </w:p>
    <w:p w:rsidR="0057144D" w:rsidRPr="0057144D" w:rsidRDefault="0057144D" w:rsidP="0057144D">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7. </w:t>
      </w:r>
      <w:r w:rsidRPr="0057144D">
        <w:rPr>
          <w:rFonts w:eastAsia="Times New Roman" w:cs="Times New Roman"/>
          <w:color w:val="000000"/>
          <w:sz w:val="28"/>
          <w:szCs w:val="28"/>
        </w:rPr>
        <w:t>Xã hội hoá hoạt động khuyến nông, đa dạng hoá dịch vụ khuyến nông phù hợp với nhu cầu thị trường, địa bàn và đối tượng.</w:t>
      </w:r>
    </w:p>
    <w:p w:rsidR="0057144D" w:rsidRPr="0057144D" w:rsidRDefault="0057144D" w:rsidP="0057144D">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8. </w:t>
      </w:r>
      <w:r w:rsidRPr="0057144D">
        <w:rPr>
          <w:rFonts w:eastAsia="Times New Roman" w:cs="Times New Roman"/>
          <w:color w:val="000000"/>
          <w:sz w:val="28"/>
          <w:szCs w:val="28"/>
        </w:rPr>
        <w:t xml:space="preserve">Ưu tiên </w:t>
      </w:r>
      <w:r w:rsidR="0087766D">
        <w:rPr>
          <w:rFonts w:eastAsia="Times New Roman" w:cs="Times New Roman"/>
          <w:color w:val="000000"/>
          <w:sz w:val="28"/>
          <w:szCs w:val="28"/>
        </w:rPr>
        <w:t>địa bàn</w:t>
      </w:r>
      <w:r w:rsidRPr="0057144D">
        <w:rPr>
          <w:rFonts w:eastAsia="Times New Roman" w:cs="Times New Roman"/>
          <w:color w:val="000000"/>
          <w:sz w:val="28"/>
          <w:szCs w:val="28"/>
        </w:rPr>
        <w:t xml:space="preserve"> khó khăn, đặc biệt khó khăn; ưu tiên phụ nữ, đồng bào dân tộc thiểu số.</w:t>
      </w:r>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bookmarkStart w:id="9" w:name="dieu_5"/>
      <w:r w:rsidRPr="00E46B57">
        <w:rPr>
          <w:rFonts w:eastAsia="Times New Roman" w:cs="Times New Roman"/>
          <w:b/>
          <w:bCs/>
          <w:color w:val="000000"/>
          <w:sz w:val="28"/>
          <w:szCs w:val="28"/>
        </w:rPr>
        <w:t>Điều 5. Đối tượng chuyển giao và nhận chuyển giao công nghệ trong nông nghiệp</w:t>
      </w:r>
      <w:bookmarkEnd w:id="9"/>
    </w:p>
    <w:p w:rsidR="00E46B57" w:rsidRPr="00E46B57" w:rsidRDefault="00E46B57" w:rsidP="00E46B57">
      <w:pPr>
        <w:shd w:val="clear" w:color="auto" w:fill="FFFFFF"/>
        <w:spacing w:before="120" w:line="240" w:lineRule="auto"/>
        <w:ind w:firstLine="709"/>
        <w:contextualSpacing w:val="0"/>
        <w:rPr>
          <w:rFonts w:eastAsia="Times New Roman" w:cs="Times New Roman"/>
          <w:color w:val="000000"/>
          <w:sz w:val="28"/>
          <w:szCs w:val="28"/>
        </w:rPr>
      </w:pPr>
      <w:r w:rsidRPr="00E46B57">
        <w:rPr>
          <w:rFonts w:eastAsia="Times New Roman" w:cs="Times New Roman"/>
          <w:color w:val="000000"/>
          <w:sz w:val="28"/>
          <w:szCs w:val="28"/>
        </w:rPr>
        <w:t xml:space="preserve">1. Đối tượng chuyển giao </w:t>
      </w:r>
    </w:p>
    <w:p w:rsidR="00855DAE" w:rsidRPr="00855DAE" w:rsidRDefault="00855DAE" w:rsidP="00855DA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a) </w:t>
      </w:r>
      <w:r w:rsidRPr="00855DAE">
        <w:rPr>
          <w:rFonts w:eastAsia="Times New Roman" w:cs="Times New Roman"/>
          <w:color w:val="000000"/>
          <w:sz w:val="28"/>
          <w:szCs w:val="28"/>
        </w:rPr>
        <w:t>Khuyến nông nhà nước.</w:t>
      </w:r>
    </w:p>
    <w:p w:rsidR="00855DAE" w:rsidRPr="00855DAE" w:rsidRDefault="00855DAE" w:rsidP="00855DA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b) </w:t>
      </w:r>
      <w:r w:rsidRPr="00855DAE">
        <w:rPr>
          <w:rFonts w:eastAsia="Times New Roman" w:cs="Times New Roman"/>
          <w:color w:val="000000"/>
          <w:sz w:val="28"/>
          <w:szCs w:val="28"/>
        </w:rPr>
        <w:t>Khuyến nông cộng đồng</w:t>
      </w:r>
      <w:r>
        <w:rPr>
          <w:rFonts w:eastAsia="Times New Roman" w:cs="Times New Roman"/>
          <w:color w:val="000000"/>
          <w:sz w:val="28"/>
          <w:szCs w:val="28"/>
        </w:rPr>
        <w:t>, cộng tác viên khuyến nông</w:t>
      </w:r>
      <w:r w:rsidRPr="00855DAE">
        <w:rPr>
          <w:rFonts w:eastAsia="Times New Roman" w:cs="Times New Roman"/>
          <w:color w:val="000000"/>
          <w:sz w:val="28"/>
          <w:szCs w:val="28"/>
        </w:rPr>
        <w:t>.</w:t>
      </w:r>
    </w:p>
    <w:p w:rsidR="00855DAE" w:rsidRPr="00855DAE" w:rsidRDefault="00855DAE" w:rsidP="00855DA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lastRenderedPageBreak/>
        <w:t xml:space="preserve">c) </w:t>
      </w:r>
      <w:r w:rsidRPr="00855DAE">
        <w:rPr>
          <w:rFonts w:eastAsia="Times New Roman" w:cs="Times New Roman"/>
          <w:color w:val="000000"/>
          <w:sz w:val="28"/>
          <w:szCs w:val="28"/>
        </w:rPr>
        <w:t>Khuyến nông viện, trường, doanh nghiệp, hợp tác xã.</w:t>
      </w:r>
    </w:p>
    <w:p w:rsidR="00855DAE" w:rsidRPr="00855DAE" w:rsidRDefault="00855DAE" w:rsidP="00855DA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d) </w:t>
      </w:r>
      <w:r w:rsidRPr="00855DAE">
        <w:rPr>
          <w:rFonts w:eastAsia="Times New Roman" w:cs="Times New Roman"/>
          <w:color w:val="000000"/>
          <w:sz w:val="28"/>
          <w:szCs w:val="28"/>
        </w:rPr>
        <w:t>Nông dân sản xuất giỏi, chuyên nghiệp, giàu kinh nghiệm, kỹ năng.</w:t>
      </w:r>
    </w:p>
    <w:p w:rsidR="00855DAE" w:rsidRPr="00855DAE" w:rsidRDefault="00855DAE" w:rsidP="00855DA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đ) </w:t>
      </w:r>
      <w:r w:rsidRPr="00855DAE">
        <w:rPr>
          <w:rFonts w:eastAsia="Times New Roman" w:cs="Times New Roman"/>
          <w:color w:val="000000"/>
          <w:sz w:val="28"/>
          <w:szCs w:val="28"/>
        </w:rPr>
        <w:t>Các tổ chức, cá nhân khác.</w:t>
      </w:r>
    </w:p>
    <w:p w:rsidR="00855DAE" w:rsidRPr="00855DAE" w:rsidRDefault="00855DAE" w:rsidP="00855DA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2. </w:t>
      </w:r>
      <w:r w:rsidRPr="00855DAE">
        <w:rPr>
          <w:rFonts w:eastAsia="Times New Roman" w:cs="Times New Roman"/>
          <w:color w:val="000000"/>
          <w:sz w:val="28"/>
          <w:szCs w:val="28"/>
        </w:rPr>
        <w:t xml:space="preserve">Đối tượng nhận chuyển giao </w:t>
      </w:r>
    </w:p>
    <w:p w:rsidR="00855DAE" w:rsidRPr="00855DAE" w:rsidRDefault="00855DAE" w:rsidP="00855DA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a) </w:t>
      </w:r>
      <w:r w:rsidRPr="00855DAE">
        <w:rPr>
          <w:rFonts w:eastAsia="Times New Roman" w:cs="Times New Roman"/>
          <w:color w:val="000000"/>
          <w:sz w:val="28"/>
          <w:szCs w:val="28"/>
        </w:rPr>
        <w:t>Nông dân, người sản xuất</w:t>
      </w:r>
      <w:r>
        <w:rPr>
          <w:rFonts w:eastAsia="Times New Roman" w:cs="Times New Roman"/>
          <w:color w:val="000000"/>
          <w:sz w:val="28"/>
          <w:szCs w:val="28"/>
        </w:rPr>
        <w:t>, c</w:t>
      </w:r>
      <w:r w:rsidRPr="00855DAE">
        <w:rPr>
          <w:rFonts w:eastAsia="Times New Roman" w:cs="Times New Roman"/>
          <w:color w:val="000000"/>
          <w:sz w:val="28"/>
          <w:szCs w:val="28"/>
        </w:rPr>
        <w:t>hủ trang trại, gia trại</w:t>
      </w:r>
      <w:r>
        <w:rPr>
          <w:rFonts w:eastAsia="Times New Roman" w:cs="Times New Roman"/>
          <w:color w:val="000000"/>
          <w:sz w:val="28"/>
          <w:szCs w:val="28"/>
        </w:rPr>
        <w:t>.</w:t>
      </w:r>
    </w:p>
    <w:p w:rsidR="00855DAE" w:rsidRPr="00855DAE" w:rsidRDefault="00855DAE" w:rsidP="00855DA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b) </w:t>
      </w:r>
      <w:r w:rsidRPr="00855DAE">
        <w:rPr>
          <w:rFonts w:eastAsia="Times New Roman" w:cs="Times New Roman"/>
          <w:color w:val="000000"/>
          <w:sz w:val="28"/>
          <w:szCs w:val="28"/>
        </w:rPr>
        <w:t>Tổ hợp tác, Hợp tác xã</w:t>
      </w:r>
      <w:r>
        <w:rPr>
          <w:rFonts w:eastAsia="Times New Roman" w:cs="Times New Roman"/>
          <w:color w:val="000000"/>
          <w:sz w:val="28"/>
          <w:szCs w:val="28"/>
        </w:rPr>
        <w:t>.</w:t>
      </w:r>
    </w:p>
    <w:p w:rsidR="00855DAE" w:rsidRPr="00855DAE" w:rsidRDefault="00855DAE" w:rsidP="0090055B">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 xml:space="preserve">c) </w:t>
      </w:r>
      <w:r w:rsidRPr="00855DAE">
        <w:rPr>
          <w:rFonts w:eastAsia="Times New Roman" w:cs="Times New Roman"/>
          <w:color w:val="000000"/>
          <w:sz w:val="28"/>
          <w:szCs w:val="28"/>
        </w:rPr>
        <w:t>Các tổ chức, cá nhân khác.</w:t>
      </w:r>
    </w:p>
    <w:p w:rsidR="0090055B" w:rsidRPr="0090055B" w:rsidRDefault="0090055B" w:rsidP="0090055B">
      <w:pPr>
        <w:shd w:val="clear" w:color="auto" w:fill="FFFFFF"/>
        <w:spacing w:before="120" w:line="240" w:lineRule="auto"/>
        <w:ind w:firstLine="709"/>
        <w:contextualSpacing w:val="0"/>
        <w:rPr>
          <w:rFonts w:eastAsia="Times New Roman" w:cs="Times New Roman"/>
          <w:b/>
          <w:bCs/>
          <w:color w:val="000000"/>
          <w:sz w:val="28"/>
          <w:szCs w:val="28"/>
        </w:rPr>
      </w:pPr>
      <w:r w:rsidRPr="0090055B">
        <w:rPr>
          <w:rFonts w:eastAsia="Times New Roman" w:cs="Times New Roman"/>
          <w:b/>
          <w:bCs/>
          <w:color w:val="000000"/>
          <w:sz w:val="28"/>
          <w:szCs w:val="28"/>
        </w:rPr>
        <w:t>Điều 6. Khuyến nông số</w:t>
      </w:r>
    </w:p>
    <w:p w:rsidR="00216DC8" w:rsidRPr="00216DC8" w:rsidRDefault="0090055B" w:rsidP="0090055B">
      <w:pPr>
        <w:shd w:val="clear" w:color="auto" w:fill="FFFFFF"/>
        <w:spacing w:before="120" w:line="240" w:lineRule="auto"/>
        <w:ind w:firstLine="709"/>
        <w:contextualSpacing w:val="0"/>
        <w:rPr>
          <w:rFonts w:eastAsia="Times New Roman" w:cs="Times New Roman"/>
          <w:b/>
          <w:i/>
          <w:color w:val="000000"/>
          <w:sz w:val="28"/>
          <w:szCs w:val="28"/>
        </w:rPr>
      </w:pPr>
      <w:r w:rsidRPr="0090055B">
        <w:rPr>
          <w:rFonts w:eastAsia="Times New Roman" w:cs="Times New Roman"/>
          <w:color w:val="000000"/>
          <w:sz w:val="28"/>
          <w:szCs w:val="28"/>
        </w:rPr>
        <w:t xml:space="preserve">1. Chuyển đổi số trong hoạt động khuyến nông bao gồm </w:t>
      </w:r>
      <w:r w:rsidR="00216DC8">
        <w:rPr>
          <w:rStyle w:val="fontstyle01"/>
        </w:rPr>
        <w:t xml:space="preserve">xây dựng, quản lý và khai thác cơ sở dữ liệu khuyến nông, </w:t>
      </w:r>
      <w:r w:rsidR="00216DC8" w:rsidRPr="00216DC8">
        <w:rPr>
          <w:rStyle w:val="fontstyle31"/>
          <w:b w:val="0"/>
          <w:i w:val="0"/>
        </w:rPr>
        <w:t>nền tảng số và hệ thống thông tin phục vụ công tác khuyến nông</w:t>
      </w:r>
      <w:r w:rsidR="00216DC8">
        <w:rPr>
          <w:rStyle w:val="fontstyle31"/>
          <w:b w:val="0"/>
          <w:i w:val="0"/>
        </w:rPr>
        <w:t>.</w:t>
      </w:r>
    </w:p>
    <w:p w:rsidR="00216DC8" w:rsidRPr="00D739EA" w:rsidRDefault="00216DC8" w:rsidP="00216DC8">
      <w:pPr>
        <w:shd w:val="clear" w:color="auto" w:fill="FFFFFF"/>
        <w:spacing w:before="120" w:line="240" w:lineRule="auto"/>
        <w:ind w:firstLine="709"/>
        <w:contextualSpacing w:val="0"/>
        <w:rPr>
          <w:rFonts w:eastAsia="Times New Roman" w:cs="Times New Roman"/>
          <w:color w:val="000000"/>
          <w:sz w:val="28"/>
          <w:szCs w:val="28"/>
        </w:rPr>
      </w:pPr>
      <w:r w:rsidRPr="00D739EA">
        <w:rPr>
          <w:rStyle w:val="fontstyle01"/>
        </w:rPr>
        <w:t>2. Cơ sở dữ liệu khuyến nông được xây dựng thống nhất, đồng bộ, liên thông từ trung ương đến địa phương, kết nối</w:t>
      </w:r>
      <w:r w:rsidRPr="00D739EA">
        <w:rPr>
          <w:rStyle w:val="fontstyle21"/>
          <w:rFonts w:ascii="Times New Roman" w:hAnsi="Times New Roman" w:cs="Times New Roman"/>
          <w:sz w:val="28"/>
          <w:szCs w:val="28"/>
        </w:rPr>
        <w:t xml:space="preserve">, tích hợp </w:t>
      </w:r>
      <w:r w:rsidRPr="00D739EA">
        <w:rPr>
          <w:rStyle w:val="fontstyle01"/>
        </w:rPr>
        <w:t xml:space="preserve">với cơ sở dữ liệu ngành nông nghiệp và môi trường, </w:t>
      </w:r>
      <w:r w:rsidRPr="00D739EA">
        <w:rPr>
          <w:rStyle w:val="fontstyle21"/>
          <w:rFonts w:ascii="Times New Roman" w:hAnsi="Times New Roman" w:cs="Times New Roman"/>
          <w:sz w:val="28"/>
          <w:szCs w:val="28"/>
        </w:rPr>
        <w:t>các cơ sở dữ liệu, nền tảng số phục vụ</w:t>
      </w:r>
      <w:r w:rsidR="00D739EA">
        <w:rPr>
          <w:rStyle w:val="fontstyle21"/>
          <w:rFonts w:ascii="Times New Roman" w:hAnsi="Times New Roman" w:cs="Times New Roman"/>
          <w:sz w:val="28"/>
          <w:szCs w:val="28"/>
        </w:rPr>
        <w:t xml:space="preserve"> công tác</w:t>
      </w:r>
      <w:r w:rsidRPr="00D739EA">
        <w:rPr>
          <w:rStyle w:val="fontstyle21"/>
          <w:rFonts w:ascii="Times New Roman" w:hAnsi="Times New Roman" w:cs="Times New Roman"/>
          <w:sz w:val="28"/>
          <w:szCs w:val="28"/>
        </w:rPr>
        <w:t xml:space="preserve"> quản lý </w:t>
      </w:r>
      <w:r w:rsidRPr="00D739EA">
        <w:rPr>
          <w:rStyle w:val="fontstyle01"/>
        </w:rPr>
        <w:t>theo quy định của pháp luật.</w:t>
      </w:r>
    </w:p>
    <w:p w:rsidR="00216DC8" w:rsidRDefault="0090055B" w:rsidP="0090055B">
      <w:pPr>
        <w:shd w:val="clear" w:color="auto" w:fill="FFFFFF"/>
        <w:spacing w:before="120" w:line="240" w:lineRule="auto"/>
        <w:ind w:firstLine="709"/>
        <w:contextualSpacing w:val="0"/>
        <w:rPr>
          <w:rFonts w:eastAsia="Times New Roman" w:cs="Times New Roman"/>
          <w:color w:val="000000"/>
          <w:sz w:val="28"/>
          <w:szCs w:val="28"/>
        </w:rPr>
      </w:pPr>
      <w:r w:rsidRPr="0090055B">
        <w:rPr>
          <w:rFonts w:eastAsia="Times New Roman" w:cs="Times New Roman"/>
          <w:color w:val="000000"/>
          <w:sz w:val="28"/>
          <w:szCs w:val="28"/>
        </w:rPr>
        <w:t>3. Các cơ quan, tổ chức trong hệ thống khuyến nông có trách nhiệm cập nhật, quản lý, chia sẻ và khai thác dữ liệu phục vụ</w:t>
      </w:r>
      <w:r w:rsidR="00D739EA">
        <w:rPr>
          <w:rFonts w:eastAsia="Times New Roman" w:cs="Times New Roman"/>
          <w:color w:val="000000"/>
          <w:sz w:val="28"/>
          <w:szCs w:val="28"/>
        </w:rPr>
        <w:t xml:space="preserve"> công tác quản lý và </w:t>
      </w:r>
      <w:r w:rsidR="00216DC8">
        <w:rPr>
          <w:rFonts w:eastAsia="Times New Roman" w:cs="Times New Roman"/>
          <w:color w:val="000000"/>
          <w:sz w:val="28"/>
          <w:szCs w:val="28"/>
        </w:rPr>
        <w:t>hoạt động</w:t>
      </w:r>
      <w:r w:rsidRPr="0090055B">
        <w:rPr>
          <w:rFonts w:eastAsia="Times New Roman" w:cs="Times New Roman"/>
          <w:color w:val="000000"/>
          <w:sz w:val="28"/>
          <w:szCs w:val="28"/>
        </w:rPr>
        <w:t xml:space="preserve"> </w:t>
      </w:r>
      <w:r w:rsidR="00D739EA">
        <w:rPr>
          <w:rFonts w:eastAsia="Times New Roman" w:cs="Times New Roman"/>
          <w:color w:val="000000"/>
          <w:sz w:val="28"/>
          <w:szCs w:val="28"/>
        </w:rPr>
        <w:t>khuyến nông</w:t>
      </w:r>
      <w:r w:rsidRPr="0090055B">
        <w:rPr>
          <w:rFonts w:eastAsia="Times New Roman" w:cs="Times New Roman"/>
          <w:color w:val="000000"/>
          <w:sz w:val="28"/>
          <w:szCs w:val="28"/>
        </w:rPr>
        <w:t>.</w:t>
      </w:r>
    </w:p>
    <w:p w:rsidR="00216DC8" w:rsidRPr="0090055B" w:rsidRDefault="00216DC8" w:rsidP="00216DC8">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4</w:t>
      </w:r>
      <w:r w:rsidRPr="0090055B">
        <w:rPr>
          <w:rFonts w:eastAsia="Times New Roman" w:cs="Times New Roman"/>
          <w:color w:val="000000"/>
          <w:sz w:val="28"/>
          <w:szCs w:val="28"/>
        </w:rPr>
        <w:t>. Nhà nước ưu tiên đầu tư hạ tầng số, nền tảng số, học liệu số và đào tạo kỹ năng số cho đội ngũ cán bộ khuyến nông, khuyến nông cộng đồng</w:t>
      </w:r>
      <w:r w:rsidR="003202A3">
        <w:rPr>
          <w:rFonts w:eastAsia="Times New Roman" w:cs="Times New Roman"/>
          <w:color w:val="000000"/>
          <w:sz w:val="28"/>
          <w:szCs w:val="28"/>
        </w:rPr>
        <w:t xml:space="preserve"> và</w:t>
      </w:r>
      <w:r w:rsidR="007C3E9B">
        <w:rPr>
          <w:rFonts w:eastAsia="Times New Roman" w:cs="Times New Roman"/>
          <w:color w:val="000000"/>
          <w:sz w:val="28"/>
          <w:szCs w:val="28"/>
        </w:rPr>
        <w:t xml:space="preserve"> </w:t>
      </w:r>
      <w:r w:rsidRPr="0090055B">
        <w:rPr>
          <w:rFonts w:eastAsia="Times New Roman" w:cs="Times New Roman"/>
          <w:color w:val="000000"/>
          <w:sz w:val="28"/>
          <w:szCs w:val="28"/>
        </w:rPr>
        <w:t>nông dân.</w:t>
      </w:r>
    </w:p>
    <w:p w:rsidR="00216DC8" w:rsidRDefault="00216DC8" w:rsidP="00216DC8">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5</w:t>
      </w:r>
      <w:r w:rsidR="0090055B" w:rsidRPr="0090055B">
        <w:rPr>
          <w:rFonts w:eastAsia="Times New Roman" w:cs="Times New Roman"/>
          <w:color w:val="000000"/>
          <w:sz w:val="28"/>
          <w:szCs w:val="28"/>
        </w:rPr>
        <w:t>. Bộ Nông nghiệp và Môi trường quy định</w:t>
      </w:r>
      <w:r>
        <w:rPr>
          <w:rFonts w:eastAsia="Times New Roman" w:cs="Times New Roman"/>
          <w:color w:val="000000"/>
          <w:sz w:val="28"/>
          <w:szCs w:val="28"/>
        </w:rPr>
        <w:t xml:space="preserve"> về quản lý, khai thác, sử dụng c</w:t>
      </w:r>
      <w:r>
        <w:rPr>
          <w:rStyle w:val="fontstyle01"/>
        </w:rPr>
        <w:t>ơ sở dữ liệu khuyến nông theo quy định của pháp luật.</w:t>
      </w:r>
    </w:p>
    <w:p w:rsidR="00216DC8" w:rsidRPr="0090055B" w:rsidRDefault="00216DC8" w:rsidP="0090055B">
      <w:pPr>
        <w:shd w:val="clear" w:color="auto" w:fill="FFFFFF"/>
        <w:spacing w:before="120" w:line="240" w:lineRule="auto"/>
        <w:ind w:firstLine="709"/>
        <w:contextualSpacing w:val="0"/>
        <w:rPr>
          <w:rFonts w:eastAsia="Times New Roman" w:cs="Times New Roman"/>
          <w:color w:val="000000"/>
          <w:sz w:val="28"/>
          <w:szCs w:val="28"/>
        </w:rPr>
      </w:pPr>
    </w:p>
    <w:p w:rsidR="00CC786A" w:rsidRPr="00584C64" w:rsidRDefault="00CC786A" w:rsidP="00CC786A">
      <w:pPr>
        <w:shd w:val="clear" w:color="auto" w:fill="FFFFFF"/>
        <w:jc w:val="center"/>
        <w:rPr>
          <w:rFonts w:eastAsia="Times New Roman" w:cs="Times New Roman"/>
          <w:color w:val="000000"/>
          <w:szCs w:val="26"/>
        </w:rPr>
      </w:pPr>
      <w:bookmarkStart w:id="10" w:name="chuong_2"/>
      <w:r w:rsidRPr="00584C64">
        <w:rPr>
          <w:rFonts w:eastAsia="Times New Roman" w:cs="Times New Roman"/>
          <w:b/>
          <w:bCs/>
          <w:color w:val="000000"/>
          <w:szCs w:val="26"/>
        </w:rPr>
        <w:t>Chương II</w:t>
      </w:r>
      <w:bookmarkEnd w:id="10"/>
    </w:p>
    <w:p w:rsidR="00CC786A" w:rsidRDefault="00CC786A" w:rsidP="00CC786A">
      <w:pPr>
        <w:shd w:val="clear" w:color="auto" w:fill="FFFFFF"/>
        <w:jc w:val="center"/>
        <w:rPr>
          <w:rFonts w:eastAsia="Times New Roman" w:cs="Times New Roman"/>
          <w:b/>
          <w:bCs/>
          <w:color w:val="000000"/>
          <w:szCs w:val="26"/>
        </w:rPr>
      </w:pPr>
      <w:bookmarkStart w:id="11" w:name="chuong_2_name"/>
      <w:r w:rsidRPr="00584C64">
        <w:rPr>
          <w:rFonts w:eastAsia="Times New Roman" w:cs="Times New Roman"/>
          <w:b/>
          <w:bCs/>
          <w:color w:val="000000"/>
          <w:szCs w:val="26"/>
        </w:rPr>
        <w:t>NỘI DUNG, PHƯƠNG THỨC HOẠT ĐỘNG KHUYẾN NÔNG</w:t>
      </w:r>
      <w:bookmarkEnd w:id="11"/>
    </w:p>
    <w:p w:rsidR="0066685C" w:rsidRPr="00584C64" w:rsidRDefault="0066685C" w:rsidP="00CC786A">
      <w:pPr>
        <w:shd w:val="clear" w:color="auto" w:fill="FFFFFF"/>
        <w:jc w:val="center"/>
        <w:rPr>
          <w:rFonts w:eastAsia="Times New Roman" w:cs="Times New Roman"/>
          <w:color w:val="000000"/>
          <w:szCs w:val="26"/>
        </w:rPr>
      </w:pPr>
    </w:p>
    <w:p w:rsidR="0066685C" w:rsidRPr="0066685C" w:rsidRDefault="0066685C" w:rsidP="0066685C">
      <w:pPr>
        <w:shd w:val="clear" w:color="auto" w:fill="FFFFFF"/>
        <w:spacing w:before="120" w:line="240" w:lineRule="auto"/>
        <w:ind w:firstLine="709"/>
        <w:contextualSpacing w:val="0"/>
        <w:rPr>
          <w:rFonts w:eastAsia="Times New Roman" w:cs="Times New Roman"/>
          <w:b/>
          <w:bCs/>
          <w:color w:val="000000"/>
          <w:sz w:val="28"/>
          <w:szCs w:val="28"/>
        </w:rPr>
      </w:pPr>
      <w:r w:rsidRPr="0066685C">
        <w:rPr>
          <w:rFonts w:eastAsia="Times New Roman" w:cs="Times New Roman"/>
          <w:b/>
          <w:bCs/>
          <w:color w:val="000000"/>
          <w:sz w:val="28"/>
          <w:szCs w:val="28"/>
        </w:rPr>
        <w:t xml:space="preserve">Điều 7. Bồi dưỡng, tập huấn, đào tạo </w:t>
      </w:r>
    </w:p>
    <w:p w:rsidR="0066685C" w:rsidRDefault="0066685C" w:rsidP="0066685C">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 xml:space="preserve">1. Nội dung </w:t>
      </w:r>
    </w:p>
    <w:p w:rsidR="0066685C" w:rsidRDefault="0066685C" w:rsidP="0066685C">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a) Xây dựng học liệu bồi dưỡng, tập huấn, đào tạo.</w:t>
      </w:r>
    </w:p>
    <w:p w:rsidR="0066685C" w:rsidRPr="00DD5D6E" w:rsidRDefault="0066685C" w:rsidP="0066685C">
      <w:pPr>
        <w:pStyle w:val="NormalWeb"/>
        <w:shd w:val="clear" w:color="auto" w:fill="FFFFFF"/>
        <w:spacing w:before="120" w:beforeAutospacing="0" w:after="120" w:afterAutospacing="0"/>
        <w:ind w:firstLine="709"/>
        <w:jc w:val="both"/>
        <w:rPr>
          <w:color w:val="000000"/>
          <w:spacing w:val="-4"/>
          <w:sz w:val="28"/>
          <w:szCs w:val="28"/>
        </w:rPr>
      </w:pPr>
      <w:r w:rsidRPr="00DD5D6E">
        <w:rPr>
          <w:color w:val="000000"/>
          <w:spacing w:val="-4"/>
          <w:sz w:val="28"/>
          <w:szCs w:val="28"/>
        </w:rPr>
        <w:t xml:space="preserve">b) </w:t>
      </w:r>
      <w:r w:rsidRPr="00DD5D6E">
        <w:rPr>
          <w:spacing w:val="-4"/>
          <w:sz w:val="28"/>
          <w:szCs w:val="28"/>
        </w:rPr>
        <w:t>Bồi dưỡng, tập huấn, đào tạo</w:t>
      </w:r>
      <w:r w:rsidRPr="00DD5D6E">
        <w:rPr>
          <w:b/>
          <w:spacing w:val="-4"/>
          <w:sz w:val="28"/>
          <w:szCs w:val="28"/>
        </w:rPr>
        <w:t xml:space="preserve"> </w:t>
      </w:r>
      <w:r w:rsidRPr="00DD5D6E">
        <w:rPr>
          <w:color w:val="000000"/>
          <w:spacing w:val="-4"/>
          <w:sz w:val="28"/>
          <w:szCs w:val="28"/>
        </w:rPr>
        <w:t xml:space="preserve">nâng cao trình độ chuyên môn, nghiệp vụ, phương pháp, kỹ năng khuyến nông; kỹ thuật sản xuất, tổ chức quản lý sản xuất, kinh doanh nông nghiệp, ngành nghề nông thôn, chính sách, pháp luật, kinh tế, thị trường, phát triển cộng đồng, </w:t>
      </w:r>
      <w:r w:rsidR="005A3CDA" w:rsidRPr="00DD5D6E">
        <w:rPr>
          <w:color w:val="000000"/>
          <w:spacing w:val="-4"/>
          <w:sz w:val="28"/>
          <w:szCs w:val="28"/>
        </w:rPr>
        <w:t xml:space="preserve">bảo vệ môi trường, sử dụng hiệu quả tài nguyên, </w:t>
      </w:r>
      <w:r w:rsidRPr="00DD5D6E">
        <w:rPr>
          <w:color w:val="000000"/>
          <w:spacing w:val="-4"/>
          <w:sz w:val="28"/>
          <w:szCs w:val="28"/>
        </w:rPr>
        <w:t xml:space="preserve">phòng tránh và giảm nhẹ thiệt hại do thiên tai, dịch hại, </w:t>
      </w:r>
      <w:r w:rsidR="005A3CDA">
        <w:rPr>
          <w:color w:val="000000"/>
          <w:spacing w:val="-4"/>
          <w:sz w:val="28"/>
          <w:szCs w:val="28"/>
        </w:rPr>
        <w:t xml:space="preserve">chủ động </w:t>
      </w:r>
      <w:r w:rsidRPr="00DD5D6E">
        <w:rPr>
          <w:color w:val="000000"/>
          <w:spacing w:val="-4"/>
          <w:sz w:val="28"/>
          <w:szCs w:val="28"/>
        </w:rPr>
        <w:t>thích ứng với biến đổi khí hậu.</w:t>
      </w:r>
    </w:p>
    <w:p w:rsidR="0066685C" w:rsidRDefault="0066685C" w:rsidP="0066685C">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c) Các nội dung bồi dưỡng, tập huấn, đào tạo khác theo quy định của pháp luật.</w:t>
      </w:r>
    </w:p>
    <w:p w:rsidR="0066685C" w:rsidRPr="00FA701E" w:rsidRDefault="0066685C" w:rsidP="0066685C">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lastRenderedPageBreak/>
        <w:t>2</w:t>
      </w:r>
      <w:r w:rsidRPr="00FA701E">
        <w:rPr>
          <w:color w:val="000000"/>
          <w:sz w:val="28"/>
          <w:szCs w:val="28"/>
        </w:rPr>
        <w:t>. Phương thức thực hiện</w:t>
      </w:r>
    </w:p>
    <w:p w:rsidR="0066685C" w:rsidRPr="00FA701E" w:rsidRDefault="0066685C" w:rsidP="0066685C">
      <w:pPr>
        <w:pStyle w:val="NormalWeb"/>
        <w:shd w:val="clear" w:color="auto" w:fill="FFFFFF"/>
        <w:spacing w:before="120" w:beforeAutospacing="0" w:after="120" w:afterAutospacing="0"/>
        <w:ind w:firstLine="709"/>
        <w:jc w:val="both"/>
        <w:rPr>
          <w:color w:val="000000"/>
          <w:sz w:val="28"/>
          <w:szCs w:val="28"/>
        </w:rPr>
      </w:pPr>
      <w:r w:rsidRPr="00FA701E">
        <w:rPr>
          <w:color w:val="000000"/>
          <w:sz w:val="28"/>
          <w:szCs w:val="28"/>
        </w:rPr>
        <w:t xml:space="preserve">a) Tổ chức </w:t>
      </w:r>
      <w:r>
        <w:rPr>
          <w:color w:val="000000"/>
          <w:sz w:val="28"/>
          <w:szCs w:val="28"/>
        </w:rPr>
        <w:t>lớp</w:t>
      </w:r>
      <w:r w:rsidRPr="00FA701E">
        <w:rPr>
          <w:color w:val="000000"/>
          <w:sz w:val="28"/>
          <w:szCs w:val="28"/>
        </w:rPr>
        <w:t xml:space="preserve"> học ngắn hạn gắn lý thuyết với thực hành;</w:t>
      </w:r>
    </w:p>
    <w:p w:rsidR="0066685C" w:rsidRPr="00FA701E" w:rsidRDefault="0066685C" w:rsidP="0066685C">
      <w:pPr>
        <w:pStyle w:val="NormalWeb"/>
        <w:shd w:val="clear" w:color="auto" w:fill="FFFFFF"/>
        <w:spacing w:before="120" w:beforeAutospacing="0" w:after="120" w:afterAutospacing="0"/>
        <w:ind w:firstLine="709"/>
        <w:jc w:val="both"/>
        <w:rPr>
          <w:color w:val="000000"/>
          <w:sz w:val="28"/>
          <w:szCs w:val="28"/>
        </w:rPr>
      </w:pPr>
      <w:r w:rsidRPr="00FA701E">
        <w:rPr>
          <w:color w:val="000000"/>
          <w:sz w:val="28"/>
          <w:szCs w:val="28"/>
        </w:rPr>
        <w:t>b) Tổ chức lớp học tại hiện trường;</w:t>
      </w:r>
    </w:p>
    <w:p w:rsidR="0066685C" w:rsidRPr="00FA701E" w:rsidRDefault="0066685C" w:rsidP="0066685C">
      <w:pPr>
        <w:pStyle w:val="NormalWeb"/>
        <w:shd w:val="clear" w:color="auto" w:fill="FFFFFF"/>
        <w:spacing w:before="120" w:beforeAutospacing="0" w:after="120" w:afterAutospacing="0"/>
        <w:ind w:firstLine="709"/>
        <w:jc w:val="both"/>
        <w:rPr>
          <w:color w:val="000000"/>
          <w:sz w:val="28"/>
          <w:szCs w:val="28"/>
        </w:rPr>
      </w:pPr>
      <w:r w:rsidRPr="00FA701E">
        <w:rPr>
          <w:color w:val="000000"/>
          <w:sz w:val="28"/>
          <w:szCs w:val="28"/>
        </w:rPr>
        <w:t xml:space="preserve">c) </w:t>
      </w:r>
      <w:r>
        <w:rPr>
          <w:color w:val="000000"/>
          <w:sz w:val="28"/>
          <w:szCs w:val="28"/>
        </w:rPr>
        <w:t xml:space="preserve">Đào tạo </w:t>
      </w:r>
      <w:r w:rsidRPr="00FA701E">
        <w:rPr>
          <w:color w:val="000000"/>
          <w:sz w:val="28"/>
          <w:szCs w:val="28"/>
        </w:rPr>
        <w:t>từ xa trên truyền thanh,</w:t>
      </w:r>
      <w:r>
        <w:rPr>
          <w:color w:val="000000"/>
          <w:sz w:val="28"/>
          <w:szCs w:val="28"/>
        </w:rPr>
        <w:t xml:space="preserve"> </w:t>
      </w:r>
      <w:r w:rsidRPr="00FA701E">
        <w:rPr>
          <w:color w:val="000000"/>
          <w:sz w:val="28"/>
          <w:szCs w:val="28"/>
        </w:rPr>
        <w:t>truyền hình,</w:t>
      </w:r>
      <w:r>
        <w:rPr>
          <w:color w:val="000000"/>
          <w:sz w:val="28"/>
          <w:szCs w:val="28"/>
        </w:rPr>
        <w:t xml:space="preserve"> trực tuyến và</w:t>
      </w:r>
      <w:r w:rsidRPr="00FA701E">
        <w:rPr>
          <w:color w:val="000000"/>
          <w:sz w:val="28"/>
          <w:szCs w:val="28"/>
        </w:rPr>
        <w:t xml:space="preserve"> </w:t>
      </w:r>
      <w:r>
        <w:rPr>
          <w:color w:val="000000"/>
          <w:sz w:val="28"/>
          <w:szCs w:val="28"/>
        </w:rPr>
        <w:t>trên các nền tảng số</w:t>
      </w:r>
      <w:r w:rsidRPr="00FA701E">
        <w:rPr>
          <w:color w:val="000000"/>
          <w:sz w:val="28"/>
          <w:szCs w:val="28"/>
        </w:rPr>
        <w:t>;</w:t>
      </w:r>
    </w:p>
    <w:p w:rsidR="0066685C" w:rsidRDefault="0066685C" w:rsidP="0066685C">
      <w:pPr>
        <w:pStyle w:val="NormalWeb"/>
        <w:shd w:val="clear" w:color="auto" w:fill="FFFFFF"/>
        <w:spacing w:before="120" w:beforeAutospacing="0" w:after="120" w:afterAutospacing="0"/>
        <w:ind w:firstLine="709"/>
        <w:jc w:val="both"/>
        <w:rPr>
          <w:color w:val="000000"/>
          <w:sz w:val="28"/>
          <w:szCs w:val="28"/>
        </w:rPr>
      </w:pPr>
      <w:r w:rsidRPr="00FA701E">
        <w:rPr>
          <w:color w:val="000000"/>
          <w:sz w:val="28"/>
          <w:szCs w:val="28"/>
        </w:rPr>
        <w:t>d) Khảo sát</w:t>
      </w:r>
      <w:r>
        <w:rPr>
          <w:color w:val="000000"/>
          <w:sz w:val="28"/>
          <w:szCs w:val="28"/>
        </w:rPr>
        <w:t>, tham quan</w:t>
      </w:r>
      <w:r w:rsidRPr="00FA701E">
        <w:rPr>
          <w:color w:val="000000"/>
          <w:sz w:val="28"/>
          <w:szCs w:val="28"/>
        </w:rPr>
        <w:t xml:space="preserve"> học tập trong và ngoài nước;</w:t>
      </w:r>
    </w:p>
    <w:p w:rsidR="0066685C" w:rsidRPr="000B4F9D" w:rsidRDefault="0066685C" w:rsidP="0066685C">
      <w:pPr>
        <w:pStyle w:val="NormalWeb"/>
        <w:shd w:val="clear" w:color="auto" w:fill="FFFFFF"/>
        <w:spacing w:before="120" w:beforeAutospacing="0" w:after="120" w:afterAutospacing="0"/>
        <w:ind w:firstLine="709"/>
        <w:jc w:val="both"/>
        <w:rPr>
          <w:sz w:val="28"/>
          <w:szCs w:val="28"/>
        </w:rPr>
      </w:pPr>
      <w:r w:rsidRPr="000B4F9D">
        <w:rPr>
          <w:sz w:val="28"/>
          <w:szCs w:val="28"/>
        </w:rPr>
        <w:t>đ) Giáo dục trải nghiệm, thực hành, thực tập.</w:t>
      </w:r>
    </w:p>
    <w:p w:rsidR="0066685C" w:rsidRPr="00FA701E" w:rsidRDefault="0066685C" w:rsidP="0066685C">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e</w:t>
      </w:r>
      <w:r w:rsidRPr="00FA701E">
        <w:rPr>
          <w:color w:val="000000"/>
          <w:sz w:val="28"/>
          <w:szCs w:val="28"/>
        </w:rPr>
        <w:t>) Các phương thức bồi dưỡng, tập huấn, đào tạo khác theo quy định của pháp luật</w:t>
      </w:r>
      <w:r>
        <w:rPr>
          <w:color w:val="000000"/>
          <w:sz w:val="28"/>
          <w:szCs w:val="28"/>
        </w:rPr>
        <w:t>.</w:t>
      </w:r>
    </w:p>
    <w:p w:rsidR="003C415D" w:rsidRPr="003C415D" w:rsidRDefault="003C415D" w:rsidP="003C415D">
      <w:pPr>
        <w:shd w:val="clear" w:color="auto" w:fill="FFFFFF"/>
        <w:spacing w:before="120" w:line="240" w:lineRule="auto"/>
        <w:ind w:firstLine="709"/>
        <w:contextualSpacing w:val="0"/>
        <w:rPr>
          <w:rFonts w:eastAsia="Times New Roman" w:cs="Times New Roman"/>
          <w:b/>
          <w:bCs/>
          <w:color w:val="000000"/>
          <w:sz w:val="28"/>
          <w:szCs w:val="28"/>
        </w:rPr>
      </w:pPr>
      <w:r w:rsidRPr="003C415D">
        <w:rPr>
          <w:rFonts w:eastAsia="Times New Roman" w:cs="Times New Roman"/>
          <w:b/>
          <w:bCs/>
          <w:color w:val="000000"/>
          <w:sz w:val="28"/>
          <w:szCs w:val="28"/>
        </w:rPr>
        <w:t>Điều 8. Thông tin và truyền thông</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 xml:space="preserve">1. Nội dung </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a) Thông tin, truyền thông chủ trương của Đảng, chính sách, pháp luật của Nhà nước về nông nghiệp, nông dân, nông thôn, tài nguyên, môi trường.</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 xml:space="preserve">b) Truyền thông về tư duy kinh tế nông nghiệp gắn với nhu cầu thị trường, tổ chức sản xuất kinh doanh nông nghiệp theo chuỗi giá trị, </w:t>
      </w:r>
      <w:r w:rsidRPr="001D557C">
        <w:rPr>
          <w:sz w:val="28"/>
          <w:szCs w:val="28"/>
        </w:rPr>
        <w:t>ứng dụng</w:t>
      </w:r>
      <w:r w:rsidRPr="001D557C">
        <w:rPr>
          <w:sz w:val="28"/>
          <w:szCs w:val="28"/>
        </w:rPr>
        <w:t xml:space="preserve"> khoa học</w:t>
      </w:r>
      <w:r w:rsidRPr="001D557C">
        <w:rPr>
          <w:sz w:val="28"/>
          <w:szCs w:val="28"/>
        </w:rPr>
        <w:t>,</w:t>
      </w:r>
      <w:r w:rsidRPr="001D557C">
        <w:rPr>
          <w:sz w:val="28"/>
          <w:szCs w:val="28"/>
        </w:rPr>
        <w:t xml:space="preserve"> công nghệ và đổi mới sáng tạo</w:t>
      </w:r>
      <w:r w:rsidR="00627555">
        <w:rPr>
          <w:sz w:val="28"/>
          <w:szCs w:val="28"/>
        </w:rPr>
        <w:t xml:space="preserve"> trong lĩnh vực nông nghiệp và môi trường</w:t>
      </w:r>
      <w:r w:rsidRPr="001D557C">
        <w:rPr>
          <w:sz w:val="28"/>
          <w:szCs w:val="28"/>
        </w:rPr>
        <w:t>.</w:t>
      </w:r>
    </w:p>
    <w:p w:rsidR="00627555" w:rsidRPr="00627555" w:rsidRDefault="00627555" w:rsidP="00627555">
      <w:pPr>
        <w:pStyle w:val="NormalWeb"/>
        <w:shd w:val="clear" w:color="auto" w:fill="FFFFFF"/>
        <w:spacing w:before="120" w:beforeAutospacing="0" w:after="120" w:afterAutospacing="0"/>
        <w:ind w:firstLine="709"/>
        <w:jc w:val="both"/>
        <w:rPr>
          <w:sz w:val="28"/>
          <w:szCs w:val="28"/>
        </w:rPr>
      </w:pPr>
      <w:r w:rsidRPr="00627555">
        <w:rPr>
          <w:sz w:val="28"/>
          <w:szCs w:val="28"/>
        </w:rPr>
        <w:t>c</w:t>
      </w:r>
      <w:r w:rsidRPr="00627555">
        <w:rPr>
          <w:sz w:val="28"/>
          <w:szCs w:val="28"/>
        </w:rPr>
        <w:t xml:space="preserve">) Phổ biến quy trình sản xuất, tiến bộ kỹ thuật; các mô hình sản xuất kinh doanh hiệu quả, điển hình tiên tiến trong lĩnh vực nông nghiệp gắn với </w:t>
      </w:r>
      <w:r>
        <w:rPr>
          <w:sz w:val="28"/>
          <w:szCs w:val="28"/>
        </w:rPr>
        <w:t xml:space="preserve">sử dụng </w:t>
      </w:r>
      <w:r w:rsidR="00BC43DF">
        <w:rPr>
          <w:sz w:val="28"/>
          <w:szCs w:val="28"/>
        </w:rPr>
        <w:t>hiệu quả</w:t>
      </w:r>
      <w:r w:rsidR="00BC43DF">
        <w:rPr>
          <w:sz w:val="28"/>
          <w:szCs w:val="28"/>
        </w:rPr>
        <w:t>,</w:t>
      </w:r>
      <w:r w:rsidR="00BC43DF">
        <w:rPr>
          <w:sz w:val="28"/>
          <w:szCs w:val="28"/>
        </w:rPr>
        <w:t xml:space="preserve"> </w:t>
      </w:r>
      <w:r w:rsidRPr="00627555">
        <w:rPr>
          <w:sz w:val="28"/>
          <w:szCs w:val="28"/>
        </w:rPr>
        <w:t>tiết kiệm</w:t>
      </w:r>
      <w:r>
        <w:rPr>
          <w:sz w:val="28"/>
          <w:szCs w:val="28"/>
        </w:rPr>
        <w:t xml:space="preserve"> tài nguyên và</w:t>
      </w:r>
      <w:r w:rsidRPr="00627555">
        <w:rPr>
          <w:sz w:val="28"/>
          <w:szCs w:val="28"/>
        </w:rPr>
        <w:t xml:space="preserve"> bảo vệ môi trường.</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d) Thông tin thị trường, giá cả nông sản, vật tư nông nghiệp, lịch nông vụ; thông tin phòng, tránh và giảm nhẹ thiệt hại do thiên tai, dịch hại.</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đ) Xây dựng mạng lưới thông tin truyền thông khuyến nông để tư vấn, chuyển giao công nghệ và tiếp nhận thông tin từ cơ sở, thực tiễn sản xuất.</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e) Các nội dung thông tin, truyền thông khác theo quy định của pháp luật.</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2. Phương thức thực hiện</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a) Thông qua hệ thống thông tin đại chúng.</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b) Xuất bản ấn phẩm khuyến nông.</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c) Tổ chức sự kiện khuyến nông: hội nghị, hội thảo, hội thi, hội chợ, triển lãm, tham quan học tập, diễn đàn, tọa đàm.</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d) Thông qua trang, cổng thông tin điện tử, các ứng dụng số, nền tảng số.</w:t>
      </w:r>
    </w:p>
    <w:p w:rsidR="001D557C" w:rsidRPr="001D557C" w:rsidRDefault="001D557C" w:rsidP="001D557C">
      <w:pPr>
        <w:pStyle w:val="NormalWeb"/>
        <w:shd w:val="clear" w:color="auto" w:fill="FFFFFF"/>
        <w:spacing w:before="120" w:beforeAutospacing="0" w:after="120" w:afterAutospacing="0"/>
        <w:ind w:firstLine="709"/>
        <w:jc w:val="both"/>
        <w:rPr>
          <w:sz w:val="28"/>
          <w:szCs w:val="28"/>
        </w:rPr>
      </w:pPr>
      <w:r w:rsidRPr="001D557C">
        <w:rPr>
          <w:sz w:val="28"/>
          <w:szCs w:val="28"/>
        </w:rPr>
        <w:t>đ) Các phương thức thông tin, truyền thông khác theo quy định của pháp luật.</w:t>
      </w:r>
    </w:p>
    <w:p w:rsidR="00567B6A" w:rsidRPr="00567B6A" w:rsidRDefault="00567B6A" w:rsidP="00567B6A">
      <w:pPr>
        <w:shd w:val="clear" w:color="auto" w:fill="FFFFFF"/>
        <w:ind w:firstLine="709"/>
        <w:rPr>
          <w:rFonts w:eastAsia="Times New Roman" w:cs="Times New Roman"/>
          <w:color w:val="000000"/>
          <w:sz w:val="28"/>
          <w:szCs w:val="28"/>
        </w:rPr>
      </w:pPr>
      <w:bookmarkStart w:id="12" w:name="dieu_8"/>
      <w:r w:rsidRPr="00567B6A">
        <w:rPr>
          <w:rFonts w:eastAsia="Times New Roman" w:cs="Times New Roman"/>
          <w:b/>
          <w:bCs/>
          <w:color w:val="000000"/>
          <w:sz w:val="28"/>
          <w:szCs w:val="28"/>
        </w:rPr>
        <w:t>Điều 9. Xây dựng</w:t>
      </w:r>
      <w:r w:rsidR="008D14F8">
        <w:rPr>
          <w:rFonts w:eastAsia="Times New Roman" w:cs="Times New Roman"/>
          <w:b/>
          <w:bCs/>
          <w:color w:val="000000"/>
          <w:sz w:val="28"/>
          <w:szCs w:val="28"/>
        </w:rPr>
        <w:t xml:space="preserve"> mô hình trình diễn</w:t>
      </w:r>
      <w:r w:rsidRPr="00567B6A">
        <w:rPr>
          <w:rFonts w:eastAsia="Times New Roman" w:cs="Times New Roman"/>
          <w:b/>
          <w:bCs/>
          <w:color w:val="000000"/>
          <w:sz w:val="28"/>
          <w:szCs w:val="28"/>
        </w:rPr>
        <w:t xml:space="preserve"> và nhân rộng mô hình</w:t>
      </w:r>
      <w:bookmarkEnd w:id="12"/>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xml:space="preserve">1. Xây dựng mô hình trình diễn </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a) Nội dung</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lastRenderedPageBreak/>
        <w:t>Xây dựng mô hình trình diễn ứng dụng tiến bộ, khoa học công nghệ, quy trình kỹ thuật tiên tiến, công nghệ số, tổ chức sản xuất phù hợp trong nông nghiệp và môi trường, đáp ứng yêu cầu thực tiễn sản xuất, phát triển thị trường và định hướng phát triển của ngành.</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b) Phương thức</w:t>
      </w:r>
      <w:r>
        <w:rPr>
          <w:color w:val="000000"/>
          <w:sz w:val="28"/>
          <w:szCs w:val="28"/>
        </w:rPr>
        <w:t xml:space="preserve"> thực hiện</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Lựa chọn địa điểm, đối tượng tham gia, cung cấp công nghệ, giống, vật tư, thiết bị hỗ trợ và các nội dung cần thiết theo yêu cầu của mô hình;</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Tổ chức trình diễn, giới thiệu tiến bộ kỹ thuật, công nghệ, mô hình tổ chức sản xuất tiên tiến, làm cơ sở đánh giá và nhân rộng;</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Tổ chức đào tạo, hướng dẫn áp dụng tiến bộ khoa học, kỹ thuật, công nghệ, mô hình tổ chức sản xuất tiên tiến;</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Tổ chức tham quan, hội nghị, hội thảo đầu bờ để đánh giá hiệu quả và khả năng nhân rộng của mô hình.</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Tổ chức thông tin tuyên truyền để phổ biến tiến bộ khoa học công nghệ nhân ra diện rộng.</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2. Nhân rộng mô hình</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a) Nội dung</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Nhân rộng các mô hình trình diễn, điển hình sản xuất tiên tiến, hiệu quả, phù hợp với điều kiện sản xuất và định hướng phát triển của ngành, địa phương.</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xml:space="preserve">- Chuyển giao, hướng dẫn áp dụng </w:t>
      </w:r>
      <w:r w:rsidR="005B6F07">
        <w:rPr>
          <w:color w:val="000000"/>
          <w:sz w:val="28"/>
          <w:szCs w:val="28"/>
        </w:rPr>
        <w:t>tiến bộ kỹ thuật, công nghệ</w:t>
      </w:r>
      <w:r w:rsidRPr="008D14F8">
        <w:rPr>
          <w:color w:val="000000"/>
          <w:sz w:val="28"/>
          <w:szCs w:val="28"/>
        </w:rPr>
        <w:t xml:space="preserve"> vào sản xuất; mở rộng quy mô gắn với phát triển các hình thức tổ chức sản xuất phù hợp.</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b) Phương thức</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Tổ chức nhân rộng, mở rộng quy mô các mô hình trình diễn, điển hình sản xuất tiên tiến, hiệu quả ra sản xuất;</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 Tổ chức bồi dưỡng, tập huấn, đào tạo, thăm quan, hội thảo, hội nghị đầu bờ, thông tin truyền thông để phổ biến và nhân rộng mô hình.</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3. Ưu tiên xây dựng và nhân rộng các mô hình sau:</w:t>
      </w:r>
    </w:p>
    <w:p w:rsidR="008D14F8" w:rsidRPr="00251EF1" w:rsidRDefault="008D14F8" w:rsidP="008D14F8">
      <w:pPr>
        <w:pStyle w:val="NormalWeb"/>
        <w:shd w:val="clear" w:color="auto" w:fill="FFFFFF"/>
        <w:spacing w:before="120" w:beforeAutospacing="0" w:after="120" w:afterAutospacing="0"/>
        <w:ind w:firstLine="709"/>
        <w:jc w:val="both"/>
        <w:rPr>
          <w:sz w:val="28"/>
          <w:szCs w:val="28"/>
        </w:rPr>
      </w:pPr>
      <w:r w:rsidRPr="00251EF1">
        <w:rPr>
          <w:sz w:val="28"/>
          <w:szCs w:val="28"/>
        </w:rPr>
        <w:t>a) Mô hình thực hành sản xuất nông nghiệp tốt; mô hình sản xuất có chứng nhận; mô hình nông nghiệp xanh theo hướng tuần hoàn, hữu cơ</w:t>
      </w:r>
      <w:r w:rsidR="00251EF1" w:rsidRPr="00251EF1">
        <w:rPr>
          <w:sz w:val="28"/>
          <w:szCs w:val="28"/>
        </w:rPr>
        <w:t xml:space="preserve"> </w:t>
      </w:r>
      <w:r w:rsidR="00251EF1" w:rsidRPr="00251EF1">
        <w:rPr>
          <w:sz w:val="28"/>
          <w:szCs w:val="28"/>
        </w:rPr>
        <w:t>gắn với sử dụng hiệu quả, tiết kiệm tài nguyên, bảo vệ môi trường và giảm phát thải</w:t>
      </w:r>
      <w:r w:rsidRPr="00251EF1">
        <w:rPr>
          <w:sz w:val="28"/>
          <w:szCs w:val="28"/>
        </w:rPr>
        <w:t>;</w:t>
      </w:r>
      <w:r w:rsidRPr="00251EF1">
        <w:rPr>
          <w:sz w:val="28"/>
          <w:szCs w:val="28"/>
        </w:rPr>
        <w:t xml:space="preserve"> mô hình liên kết sản xuất theo chuỗi giá trị gắn với tiêu thụ sản phẩm; mô hình sản xuất nông nghiệp </w:t>
      </w:r>
      <w:r w:rsidR="005B6F07" w:rsidRPr="00251EF1">
        <w:rPr>
          <w:sz w:val="28"/>
          <w:szCs w:val="28"/>
        </w:rPr>
        <w:t>gắn với</w:t>
      </w:r>
      <w:r w:rsidRPr="00251EF1">
        <w:rPr>
          <w:sz w:val="28"/>
          <w:szCs w:val="28"/>
        </w:rPr>
        <w:t xml:space="preserve"> du lịch</w:t>
      </w:r>
      <w:r w:rsidR="005B6F07" w:rsidRPr="00251EF1">
        <w:rPr>
          <w:sz w:val="28"/>
          <w:szCs w:val="28"/>
        </w:rPr>
        <w:t xml:space="preserve"> sinh thái,</w:t>
      </w:r>
      <w:r w:rsidRPr="00251EF1">
        <w:rPr>
          <w:sz w:val="28"/>
          <w:szCs w:val="28"/>
        </w:rPr>
        <w:t xml:space="preserve"> trải nghiệm.</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b) Mô hình ứng dụng công nghệ cao, công nghệ số trong nông nghiệp.</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c) Mô hình tổ chức, quản lý sản xuất kinh doanh nông nghiệp hiệu quả và bền vững.</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d) Mô hình sản xuất nông nghiệp thích ứng với biến đổi khí hậu, phòng tránh và giảm nhẹ thiệt hại d</w:t>
      </w:r>
      <w:r w:rsidR="00B7709D">
        <w:rPr>
          <w:color w:val="000000"/>
          <w:sz w:val="28"/>
          <w:szCs w:val="28"/>
        </w:rPr>
        <w:t>o thiên tai, dịch hại gắn với</w:t>
      </w:r>
      <w:r w:rsidRPr="008D14F8">
        <w:rPr>
          <w:color w:val="000000"/>
          <w:sz w:val="28"/>
          <w:szCs w:val="28"/>
        </w:rPr>
        <w:t xml:space="preserve"> bảo vệ môi trường.</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lastRenderedPageBreak/>
        <w:t>đ) Mô hình phát triển sinh kế góp phần giảm nghèo bền vững cho các đối tượng yếu thế ở địa bàn khó khăn, đặc biệt khó khăn.</w:t>
      </w:r>
    </w:p>
    <w:p w:rsidR="008D14F8" w:rsidRPr="008D14F8" w:rsidRDefault="008D14F8" w:rsidP="008D14F8">
      <w:pPr>
        <w:pStyle w:val="NormalWeb"/>
        <w:shd w:val="clear" w:color="auto" w:fill="FFFFFF"/>
        <w:spacing w:before="120" w:beforeAutospacing="0" w:after="120" w:afterAutospacing="0"/>
        <w:ind w:firstLine="709"/>
        <w:jc w:val="both"/>
        <w:rPr>
          <w:color w:val="000000"/>
          <w:sz w:val="28"/>
          <w:szCs w:val="28"/>
        </w:rPr>
      </w:pPr>
      <w:r w:rsidRPr="008D14F8">
        <w:rPr>
          <w:color w:val="000000"/>
          <w:sz w:val="28"/>
          <w:szCs w:val="28"/>
        </w:rPr>
        <w:t>e) Các mô hình khác theo nhu cầu của sản xuất, thị trường và định hướng phát triển của ngành, địa phương.</w:t>
      </w:r>
    </w:p>
    <w:p w:rsidR="00567B6A" w:rsidRPr="00567B6A" w:rsidRDefault="00567B6A" w:rsidP="00B92FC1">
      <w:pPr>
        <w:shd w:val="clear" w:color="auto" w:fill="FFFFFF"/>
        <w:spacing w:before="120" w:line="240" w:lineRule="auto"/>
        <w:ind w:firstLine="709"/>
        <w:contextualSpacing w:val="0"/>
        <w:rPr>
          <w:rFonts w:eastAsia="Times New Roman" w:cs="Times New Roman"/>
          <w:color w:val="000000"/>
          <w:sz w:val="28"/>
          <w:szCs w:val="28"/>
        </w:rPr>
      </w:pPr>
      <w:bookmarkStart w:id="13" w:name="dieu_9"/>
      <w:r w:rsidRPr="00567B6A">
        <w:rPr>
          <w:rFonts w:eastAsia="Times New Roman" w:cs="Times New Roman"/>
          <w:b/>
          <w:bCs/>
          <w:color w:val="000000"/>
          <w:sz w:val="28"/>
          <w:szCs w:val="28"/>
        </w:rPr>
        <w:t>Điều 10. Tư vấn và dịch vụ khuyến nông</w:t>
      </w:r>
      <w:bookmarkEnd w:id="13"/>
    </w:p>
    <w:p w:rsidR="003C0563" w:rsidRPr="003C0563" w:rsidRDefault="003C0563" w:rsidP="003C0563">
      <w:pPr>
        <w:pStyle w:val="NormalWeb"/>
        <w:shd w:val="clear" w:color="auto" w:fill="FFFFFF"/>
        <w:spacing w:before="120" w:beforeAutospacing="0" w:after="120" w:afterAutospacing="0"/>
        <w:ind w:firstLine="709"/>
        <w:jc w:val="both"/>
        <w:rPr>
          <w:color w:val="000000"/>
          <w:sz w:val="28"/>
          <w:szCs w:val="28"/>
        </w:rPr>
      </w:pPr>
      <w:r w:rsidRPr="003C0563">
        <w:rPr>
          <w:color w:val="000000"/>
          <w:sz w:val="28"/>
          <w:szCs w:val="28"/>
        </w:rPr>
        <w:t>1. Nội dung hoạt động</w:t>
      </w:r>
    </w:p>
    <w:p w:rsidR="003C0563" w:rsidRPr="003C0563" w:rsidRDefault="003C0563" w:rsidP="003C0563">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 xml:space="preserve">a) </w:t>
      </w:r>
      <w:r w:rsidRPr="003C0563">
        <w:rPr>
          <w:color w:val="000000"/>
          <w:sz w:val="28"/>
          <w:szCs w:val="28"/>
        </w:rPr>
        <w:t>Tư vấn về kỹ thuật sản xuất</w:t>
      </w:r>
      <w:r>
        <w:rPr>
          <w:color w:val="000000"/>
          <w:sz w:val="28"/>
          <w:szCs w:val="28"/>
        </w:rPr>
        <w:t xml:space="preserve"> trồng trọt</w:t>
      </w:r>
      <w:r w:rsidRPr="003C0563">
        <w:rPr>
          <w:color w:val="000000"/>
          <w:sz w:val="28"/>
          <w:szCs w:val="28"/>
        </w:rPr>
        <w:t>, chăn nuôi,</w:t>
      </w:r>
      <w:r>
        <w:rPr>
          <w:color w:val="000000"/>
          <w:sz w:val="28"/>
          <w:szCs w:val="28"/>
        </w:rPr>
        <w:t xml:space="preserve"> lâm nghiệp,</w:t>
      </w:r>
      <w:r w:rsidRPr="003C0563">
        <w:rPr>
          <w:color w:val="000000"/>
          <w:sz w:val="28"/>
          <w:szCs w:val="28"/>
        </w:rPr>
        <w:t xml:space="preserve"> nuôi trồng thủy sản, bảo quản chế biến và nâng cao chất lượng nông sản, nước sạch nông thôn</w:t>
      </w:r>
      <w:r>
        <w:rPr>
          <w:color w:val="000000"/>
          <w:sz w:val="28"/>
          <w:szCs w:val="28"/>
        </w:rPr>
        <w:t>, bảo vệ môi trường</w:t>
      </w:r>
      <w:r w:rsidRPr="003C0563">
        <w:rPr>
          <w:color w:val="000000"/>
          <w:sz w:val="28"/>
          <w:szCs w:val="28"/>
        </w:rPr>
        <w:t>;</w:t>
      </w:r>
    </w:p>
    <w:p w:rsidR="003C0563" w:rsidRPr="003C0563" w:rsidRDefault="003C0563" w:rsidP="003C0563">
      <w:pPr>
        <w:pStyle w:val="NormalWeb"/>
        <w:shd w:val="clear" w:color="auto" w:fill="FFFFFF"/>
        <w:spacing w:before="120" w:beforeAutospacing="0" w:after="120" w:afterAutospacing="0"/>
        <w:ind w:firstLine="709"/>
        <w:jc w:val="both"/>
        <w:rPr>
          <w:color w:val="000000"/>
          <w:sz w:val="28"/>
          <w:szCs w:val="28"/>
        </w:rPr>
      </w:pPr>
      <w:r w:rsidRPr="003C0563">
        <w:rPr>
          <w:color w:val="000000"/>
          <w:sz w:val="28"/>
          <w:szCs w:val="28"/>
        </w:rPr>
        <w:t>b) Tư vấn về tổ chức sản xuất, liên kết sản xuất theo chuỗi giá trị, phát triển hợp tác xã, tổ hợp tác</w:t>
      </w:r>
      <w:r>
        <w:rPr>
          <w:color w:val="000000"/>
          <w:sz w:val="28"/>
          <w:szCs w:val="28"/>
        </w:rPr>
        <w:t xml:space="preserve">, khởi nghiệp, lập dự án đầu tư, xúc tiến thị trường, thương mại điện tử, </w:t>
      </w:r>
      <w:r w:rsidRPr="003C0563">
        <w:rPr>
          <w:color w:val="000000"/>
          <w:sz w:val="28"/>
          <w:szCs w:val="28"/>
        </w:rPr>
        <w:t>xây dựng</w:t>
      </w:r>
      <w:r>
        <w:rPr>
          <w:color w:val="000000"/>
          <w:sz w:val="28"/>
          <w:szCs w:val="28"/>
        </w:rPr>
        <w:t>, quảng bá</w:t>
      </w:r>
      <w:r w:rsidRPr="003C0563">
        <w:rPr>
          <w:color w:val="000000"/>
          <w:sz w:val="28"/>
          <w:szCs w:val="28"/>
        </w:rPr>
        <w:t xml:space="preserve"> thương hiệu, bảo hiểm sản xuất, kinh doanh nông nghiệp;</w:t>
      </w:r>
    </w:p>
    <w:p w:rsidR="003C0563" w:rsidRPr="003C0563" w:rsidRDefault="003C0563" w:rsidP="003C0563">
      <w:pPr>
        <w:pStyle w:val="NormalWeb"/>
        <w:shd w:val="clear" w:color="auto" w:fill="FFFFFF"/>
        <w:spacing w:before="120" w:beforeAutospacing="0" w:after="120" w:afterAutospacing="0"/>
        <w:ind w:firstLine="709"/>
        <w:jc w:val="both"/>
        <w:rPr>
          <w:color w:val="000000"/>
          <w:sz w:val="28"/>
          <w:szCs w:val="28"/>
        </w:rPr>
      </w:pPr>
      <w:r w:rsidRPr="003C0563">
        <w:rPr>
          <w:color w:val="000000"/>
          <w:sz w:val="28"/>
          <w:szCs w:val="28"/>
        </w:rPr>
        <w:t>c) Tư vấn về ứng dụng khoa học, công nghệ, đổi mới sáng tạo, chuyển đổi số trong sản xuất</w:t>
      </w:r>
      <w:r>
        <w:rPr>
          <w:color w:val="000000"/>
          <w:sz w:val="28"/>
          <w:szCs w:val="28"/>
        </w:rPr>
        <w:t xml:space="preserve"> kinh doanh</w:t>
      </w:r>
      <w:r w:rsidRPr="003C0563">
        <w:rPr>
          <w:color w:val="000000"/>
          <w:sz w:val="28"/>
          <w:szCs w:val="28"/>
        </w:rPr>
        <w:t xml:space="preserve"> nông nghiệp;</w:t>
      </w:r>
    </w:p>
    <w:p w:rsidR="003C0563" w:rsidRDefault="003C0563" w:rsidP="003C0563">
      <w:pPr>
        <w:pStyle w:val="NormalWeb"/>
        <w:shd w:val="clear" w:color="auto" w:fill="FFFFFF"/>
        <w:spacing w:before="120" w:beforeAutospacing="0" w:after="120" w:afterAutospacing="0"/>
        <w:ind w:firstLine="709"/>
        <w:jc w:val="both"/>
        <w:rPr>
          <w:color w:val="000000"/>
          <w:sz w:val="28"/>
          <w:szCs w:val="28"/>
        </w:rPr>
      </w:pPr>
      <w:r w:rsidRPr="003C0563">
        <w:rPr>
          <w:color w:val="000000"/>
          <w:sz w:val="28"/>
          <w:szCs w:val="28"/>
        </w:rPr>
        <w:t>d) Tư vấn về cơ chế, chính sách, pháp luật liên quan đến phát triển nông nghiệp, nông thôn</w:t>
      </w:r>
      <w:r w:rsidR="00360CEE">
        <w:rPr>
          <w:color w:val="000000"/>
          <w:sz w:val="28"/>
          <w:szCs w:val="28"/>
        </w:rPr>
        <w:t>, tài nguyên</w:t>
      </w:r>
      <w:r>
        <w:rPr>
          <w:color w:val="000000"/>
          <w:sz w:val="28"/>
          <w:szCs w:val="28"/>
        </w:rPr>
        <w:t xml:space="preserve"> và môi trường</w:t>
      </w:r>
      <w:r w:rsidRPr="003C0563">
        <w:rPr>
          <w:color w:val="000000"/>
          <w:sz w:val="28"/>
          <w:szCs w:val="28"/>
        </w:rPr>
        <w:t>.</w:t>
      </w:r>
    </w:p>
    <w:p w:rsidR="003C0563" w:rsidRPr="003C0563" w:rsidRDefault="003C0563" w:rsidP="003C0563">
      <w:pPr>
        <w:pStyle w:val="NormalWeb"/>
        <w:shd w:val="clear" w:color="auto" w:fill="FFFFFF"/>
        <w:spacing w:before="120" w:beforeAutospacing="0" w:after="120" w:afterAutospacing="0"/>
        <w:ind w:firstLine="709"/>
        <w:jc w:val="both"/>
        <w:rPr>
          <w:color w:val="000000"/>
          <w:sz w:val="28"/>
          <w:szCs w:val="28"/>
        </w:rPr>
      </w:pPr>
      <w:r w:rsidRPr="003C0563">
        <w:rPr>
          <w:color w:val="000000"/>
          <w:sz w:val="28"/>
          <w:szCs w:val="28"/>
        </w:rPr>
        <w:t>đ) Dịch vụ giống, vật tư, thiết bị nông nghiệp, bảo vệ thực vật, thú y</w:t>
      </w:r>
      <w:r>
        <w:rPr>
          <w:color w:val="000000"/>
          <w:sz w:val="28"/>
          <w:szCs w:val="28"/>
        </w:rPr>
        <w:t>,</w:t>
      </w:r>
      <w:r w:rsidR="00263241">
        <w:rPr>
          <w:color w:val="000000"/>
          <w:sz w:val="28"/>
          <w:szCs w:val="28"/>
        </w:rPr>
        <w:t xml:space="preserve"> nước sạch,</w:t>
      </w:r>
      <w:r>
        <w:rPr>
          <w:color w:val="000000"/>
          <w:sz w:val="28"/>
          <w:szCs w:val="28"/>
        </w:rPr>
        <w:t xml:space="preserve"> bảo vệ môi trường</w:t>
      </w:r>
      <w:r w:rsidRPr="003C0563">
        <w:rPr>
          <w:color w:val="000000"/>
          <w:sz w:val="28"/>
          <w:szCs w:val="28"/>
        </w:rPr>
        <w:t>;</w:t>
      </w:r>
    </w:p>
    <w:p w:rsidR="003C0563" w:rsidRPr="003C0563" w:rsidRDefault="003C0563" w:rsidP="003C0563">
      <w:pPr>
        <w:pStyle w:val="NormalWeb"/>
        <w:shd w:val="clear" w:color="auto" w:fill="FFFFFF"/>
        <w:spacing w:before="120" w:beforeAutospacing="0" w:after="120" w:afterAutospacing="0"/>
        <w:ind w:firstLine="709"/>
        <w:jc w:val="both"/>
        <w:rPr>
          <w:color w:val="000000"/>
          <w:sz w:val="28"/>
          <w:szCs w:val="28"/>
        </w:rPr>
      </w:pPr>
      <w:r w:rsidRPr="003C0563">
        <w:rPr>
          <w:color w:val="000000"/>
          <w:sz w:val="28"/>
          <w:szCs w:val="28"/>
        </w:rPr>
        <w:t>e) Tư vấn và dịch vụ khác phù hợp với quy định của pháp luật, nhu cầu của người sản xuất và năng lực của tổ chức, cá nhân hoạt động khuyến nông.</w:t>
      </w:r>
    </w:p>
    <w:p w:rsidR="003C0563" w:rsidRPr="003C0563" w:rsidRDefault="003C0563" w:rsidP="003C0563">
      <w:pPr>
        <w:pStyle w:val="NormalWeb"/>
        <w:shd w:val="clear" w:color="auto" w:fill="FFFFFF"/>
        <w:spacing w:before="120" w:beforeAutospacing="0" w:after="120" w:afterAutospacing="0"/>
        <w:ind w:firstLine="709"/>
        <w:jc w:val="both"/>
        <w:rPr>
          <w:color w:val="000000"/>
          <w:sz w:val="28"/>
          <w:szCs w:val="28"/>
        </w:rPr>
      </w:pPr>
      <w:r w:rsidRPr="003C0563">
        <w:rPr>
          <w:color w:val="000000"/>
          <w:sz w:val="28"/>
          <w:szCs w:val="28"/>
        </w:rPr>
        <w:t>2. Phương thức thực hiện</w:t>
      </w:r>
    </w:p>
    <w:p w:rsidR="003C0563" w:rsidRPr="003C0563" w:rsidRDefault="003C0563" w:rsidP="006656A3">
      <w:pPr>
        <w:pStyle w:val="NormalWeb"/>
        <w:shd w:val="clear" w:color="auto" w:fill="FFFFFF"/>
        <w:spacing w:before="120" w:beforeAutospacing="0" w:after="120" w:afterAutospacing="0"/>
        <w:ind w:firstLine="709"/>
        <w:jc w:val="both"/>
        <w:rPr>
          <w:color w:val="000000"/>
          <w:sz w:val="28"/>
          <w:szCs w:val="28"/>
        </w:rPr>
      </w:pPr>
      <w:r w:rsidRPr="003C0563">
        <w:rPr>
          <w:color w:val="000000"/>
          <w:sz w:val="28"/>
          <w:szCs w:val="28"/>
        </w:rPr>
        <w:t xml:space="preserve">a) </w:t>
      </w:r>
      <w:r w:rsidR="00B92FC1">
        <w:rPr>
          <w:color w:val="000000"/>
          <w:sz w:val="28"/>
          <w:szCs w:val="28"/>
        </w:rPr>
        <w:t xml:space="preserve">Nhà nước giao nhiệm vụ hoặc đặt hàng cho </w:t>
      </w:r>
      <w:r w:rsidR="000E794D">
        <w:rPr>
          <w:color w:val="000000"/>
          <w:sz w:val="28"/>
          <w:szCs w:val="28"/>
        </w:rPr>
        <w:t xml:space="preserve">các </w:t>
      </w:r>
      <w:r w:rsidR="00B92FC1">
        <w:rPr>
          <w:color w:val="000000"/>
          <w:sz w:val="28"/>
          <w:szCs w:val="28"/>
        </w:rPr>
        <w:t>tổ chức</w:t>
      </w:r>
      <w:r w:rsidR="000E794D">
        <w:rPr>
          <w:color w:val="000000"/>
          <w:sz w:val="28"/>
          <w:szCs w:val="28"/>
        </w:rPr>
        <w:t xml:space="preserve"> khuyến nông </w:t>
      </w:r>
      <w:r w:rsidR="00B92FC1">
        <w:rPr>
          <w:color w:val="000000"/>
          <w:sz w:val="28"/>
          <w:szCs w:val="28"/>
        </w:rPr>
        <w:t>thực hiện hoặc đấu thầu lựa chọn đơn vị cung cấp dịch vụ công</w:t>
      </w:r>
      <w:r w:rsidR="00ED49DB">
        <w:rPr>
          <w:color w:val="000000"/>
          <w:sz w:val="28"/>
          <w:szCs w:val="28"/>
        </w:rPr>
        <w:t xml:space="preserve"> theo quy định hiện hành</w:t>
      </w:r>
      <w:r w:rsidR="00B92FC1">
        <w:rPr>
          <w:color w:val="000000"/>
          <w:sz w:val="28"/>
          <w:szCs w:val="28"/>
        </w:rPr>
        <w:t>.</w:t>
      </w:r>
    </w:p>
    <w:p w:rsidR="003C0563" w:rsidRPr="003C0563" w:rsidRDefault="00B92FC1" w:rsidP="006656A3">
      <w:pPr>
        <w:pStyle w:val="NormalWeb"/>
        <w:shd w:val="clear" w:color="auto" w:fill="FFFFFF"/>
        <w:spacing w:before="120" w:beforeAutospacing="0" w:after="120" w:afterAutospacing="0"/>
        <w:ind w:firstLine="709"/>
        <w:jc w:val="both"/>
        <w:rPr>
          <w:color w:val="000000"/>
          <w:sz w:val="28"/>
          <w:szCs w:val="28"/>
        </w:rPr>
      </w:pPr>
      <w:r>
        <w:rPr>
          <w:color w:val="000000"/>
          <w:sz w:val="28"/>
          <w:szCs w:val="28"/>
        </w:rPr>
        <w:t>b</w:t>
      </w:r>
      <w:r w:rsidR="003C0563" w:rsidRPr="003C0563">
        <w:rPr>
          <w:color w:val="000000"/>
          <w:sz w:val="28"/>
          <w:szCs w:val="28"/>
        </w:rPr>
        <w:t>) Tư vấn và dịch vụ thông qua thỏa thuận</w:t>
      </w:r>
      <w:r w:rsidR="005F3F68">
        <w:rPr>
          <w:color w:val="000000"/>
          <w:sz w:val="28"/>
          <w:szCs w:val="28"/>
        </w:rPr>
        <w:t xml:space="preserve"> hợp tác</w:t>
      </w:r>
      <w:r w:rsidR="003C0563" w:rsidRPr="003C0563">
        <w:rPr>
          <w:color w:val="000000"/>
          <w:sz w:val="28"/>
          <w:szCs w:val="28"/>
        </w:rPr>
        <w:t>, hợp đồng</w:t>
      </w:r>
      <w:r w:rsidR="00A960F7">
        <w:rPr>
          <w:color w:val="000000"/>
          <w:sz w:val="28"/>
          <w:szCs w:val="28"/>
        </w:rPr>
        <w:t xml:space="preserve"> giữa các bên tham gia</w:t>
      </w:r>
      <w:r w:rsidR="003C0563" w:rsidRPr="003C0563">
        <w:rPr>
          <w:color w:val="000000"/>
          <w:sz w:val="28"/>
          <w:szCs w:val="28"/>
        </w:rPr>
        <w:t>.</w:t>
      </w:r>
    </w:p>
    <w:p w:rsidR="00567B6A" w:rsidRPr="00567B6A" w:rsidRDefault="00567B6A" w:rsidP="006656A3">
      <w:pPr>
        <w:shd w:val="clear" w:color="auto" w:fill="FFFFFF"/>
        <w:spacing w:before="120" w:line="240" w:lineRule="auto"/>
        <w:ind w:firstLine="709"/>
        <w:contextualSpacing w:val="0"/>
        <w:rPr>
          <w:rFonts w:eastAsia="Times New Roman" w:cs="Times New Roman"/>
          <w:b/>
          <w:bCs/>
          <w:color w:val="000000"/>
          <w:sz w:val="28"/>
          <w:szCs w:val="28"/>
        </w:rPr>
      </w:pPr>
      <w:bookmarkStart w:id="14" w:name="dieu_10"/>
      <w:r>
        <w:rPr>
          <w:rFonts w:eastAsia="Times New Roman" w:cs="Times New Roman"/>
          <w:b/>
          <w:bCs/>
          <w:color w:val="000000"/>
          <w:sz w:val="28"/>
          <w:szCs w:val="28"/>
        </w:rPr>
        <w:t>Điều 11</w:t>
      </w:r>
      <w:r w:rsidRPr="00567B6A">
        <w:rPr>
          <w:rFonts w:eastAsia="Times New Roman" w:cs="Times New Roman"/>
          <w:b/>
          <w:bCs/>
          <w:color w:val="000000"/>
          <w:sz w:val="28"/>
          <w:szCs w:val="28"/>
        </w:rPr>
        <w:t>. Hợp tác quốc tế</w:t>
      </w:r>
      <w:r>
        <w:rPr>
          <w:rFonts w:eastAsia="Times New Roman" w:cs="Times New Roman"/>
          <w:b/>
          <w:bCs/>
          <w:color w:val="000000"/>
          <w:sz w:val="28"/>
          <w:szCs w:val="28"/>
        </w:rPr>
        <w:t>, hợp tác công tư</w:t>
      </w:r>
      <w:bookmarkEnd w:id="14"/>
    </w:p>
    <w:p w:rsidR="00220671" w:rsidRPr="00220671" w:rsidRDefault="00220671" w:rsidP="006656A3">
      <w:pPr>
        <w:pStyle w:val="NormalWeb"/>
        <w:shd w:val="clear" w:color="auto" w:fill="FFFFFF"/>
        <w:spacing w:before="120" w:beforeAutospacing="0" w:after="120" w:afterAutospacing="0"/>
        <w:ind w:firstLine="709"/>
        <w:jc w:val="both"/>
        <w:rPr>
          <w:color w:val="000000"/>
          <w:sz w:val="28"/>
          <w:szCs w:val="28"/>
        </w:rPr>
      </w:pPr>
      <w:r w:rsidRPr="00220671">
        <w:rPr>
          <w:color w:val="000000"/>
          <w:sz w:val="28"/>
          <w:szCs w:val="28"/>
        </w:rPr>
        <w:t>1. Nội dung hoạt động</w:t>
      </w:r>
    </w:p>
    <w:p w:rsidR="00220671" w:rsidRPr="00220671" w:rsidRDefault="00220671" w:rsidP="006656A3">
      <w:pPr>
        <w:pStyle w:val="NormalWeb"/>
        <w:shd w:val="clear" w:color="auto" w:fill="FFFFFF"/>
        <w:spacing w:before="120" w:beforeAutospacing="0" w:after="120" w:afterAutospacing="0"/>
        <w:ind w:firstLine="709"/>
        <w:jc w:val="both"/>
        <w:rPr>
          <w:color w:val="000000"/>
          <w:sz w:val="28"/>
          <w:szCs w:val="28"/>
        </w:rPr>
      </w:pPr>
      <w:r w:rsidRPr="00220671">
        <w:rPr>
          <w:color w:val="000000"/>
          <w:sz w:val="28"/>
          <w:szCs w:val="28"/>
        </w:rPr>
        <w:t>a) Trao đổi kinh nghiệm khuyến nông và khoa học công nghệ với các tổ chức, chuyên gia quốc tế theo quy định của pháp luật;</w:t>
      </w:r>
    </w:p>
    <w:p w:rsidR="00220671" w:rsidRPr="00220671" w:rsidRDefault="00220671" w:rsidP="006656A3">
      <w:pPr>
        <w:pStyle w:val="NormalWeb"/>
        <w:shd w:val="clear" w:color="auto" w:fill="FFFFFF"/>
        <w:spacing w:before="120" w:beforeAutospacing="0" w:after="120" w:afterAutospacing="0"/>
        <w:ind w:firstLine="709"/>
        <w:jc w:val="both"/>
        <w:rPr>
          <w:color w:val="000000"/>
          <w:sz w:val="28"/>
          <w:szCs w:val="28"/>
        </w:rPr>
      </w:pPr>
      <w:r w:rsidRPr="00220671">
        <w:rPr>
          <w:color w:val="000000"/>
          <w:sz w:val="28"/>
          <w:szCs w:val="28"/>
        </w:rPr>
        <w:t>b) Nâng cao năng lực, trình độ cho người làm công tác khuyến nông thông qua các chương trình hợp tác quốc tế và chương trình khảo sát học tập nước ngoài;</w:t>
      </w:r>
    </w:p>
    <w:p w:rsidR="00220671" w:rsidRPr="00220671" w:rsidRDefault="00220671" w:rsidP="006656A3">
      <w:pPr>
        <w:pStyle w:val="NormalWeb"/>
        <w:shd w:val="clear" w:color="auto" w:fill="FFFFFF"/>
        <w:spacing w:before="120" w:beforeAutospacing="0" w:after="120" w:afterAutospacing="0"/>
        <w:ind w:firstLine="709"/>
        <w:jc w:val="both"/>
        <w:rPr>
          <w:color w:val="000000"/>
          <w:sz w:val="28"/>
          <w:szCs w:val="28"/>
        </w:rPr>
      </w:pPr>
      <w:r w:rsidRPr="00220671">
        <w:rPr>
          <w:color w:val="000000"/>
          <w:sz w:val="28"/>
          <w:szCs w:val="28"/>
        </w:rPr>
        <w:t>c) Các chương trình hợp tác về khuyến nông, chuyển giao công nghệ trong lĩnh vực nông nghiệp</w:t>
      </w:r>
      <w:r>
        <w:rPr>
          <w:color w:val="000000"/>
          <w:sz w:val="28"/>
          <w:szCs w:val="28"/>
        </w:rPr>
        <w:t xml:space="preserve"> và môi trường</w:t>
      </w:r>
      <w:r w:rsidRPr="00220671">
        <w:rPr>
          <w:color w:val="000000"/>
          <w:sz w:val="28"/>
          <w:szCs w:val="28"/>
        </w:rPr>
        <w:t xml:space="preserve"> từ nước ngoài vào Việt Nam và từ Việt Nam ra nước ngoài.</w:t>
      </w:r>
    </w:p>
    <w:p w:rsidR="00220671" w:rsidRPr="00220671" w:rsidRDefault="00220671" w:rsidP="006656A3">
      <w:pPr>
        <w:pStyle w:val="NormalWeb"/>
        <w:shd w:val="clear" w:color="auto" w:fill="FFFFFF"/>
        <w:spacing w:before="120" w:beforeAutospacing="0" w:after="120" w:afterAutospacing="0"/>
        <w:ind w:firstLine="709"/>
        <w:jc w:val="both"/>
        <w:rPr>
          <w:color w:val="000000"/>
          <w:sz w:val="28"/>
          <w:szCs w:val="28"/>
        </w:rPr>
      </w:pPr>
      <w:r w:rsidRPr="00220671">
        <w:rPr>
          <w:color w:val="000000"/>
          <w:sz w:val="28"/>
          <w:szCs w:val="28"/>
        </w:rPr>
        <w:t>2. Phương thức thực hiện</w:t>
      </w:r>
    </w:p>
    <w:p w:rsidR="00220671" w:rsidRPr="00220671" w:rsidRDefault="00220671" w:rsidP="006656A3">
      <w:pPr>
        <w:pStyle w:val="NormalWeb"/>
        <w:shd w:val="clear" w:color="auto" w:fill="FFFFFF"/>
        <w:spacing w:before="120" w:beforeAutospacing="0" w:after="120" w:afterAutospacing="0"/>
        <w:ind w:firstLine="709"/>
        <w:jc w:val="both"/>
        <w:rPr>
          <w:color w:val="000000"/>
          <w:sz w:val="28"/>
          <w:szCs w:val="28"/>
        </w:rPr>
      </w:pPr>
      <w:r w:rsidRPr="00220671">
        <w:rPr>
          <w:color w:val="000000"/>
          <w:sz w:val="28"/>
          <w:szCs w:val="28"/>
        </w:rPr>
        <w:lastRenderedPageBreak/>
        <w:t>a) Thông qua các hiệp định, nghị định thư về chương trình, dự án hợp tác chính thức nhà nước (song phương hoặc đa phương) hoặc các thỏa thuận hợp tác đối tác công tư (PPP);</w:t>
      </w:r>
    </w:p>
    <w:p w:rsidR="00220671" w:rsidRPr="00220671" w:rsidRDefault="00220671" w:rsidP="006656A3">
      <w:pPr>
        <w:pStyle w:val="NormalWeb"/>
        <w:shd w:val="clear" w:color="auto" w:fill="FFFFFF"/>
        <w:spacing w:before="120" w:beforeAutospacing="0" w:after="120" w:afterAutospacing="0"/>
        <w:ind w:firstLine="709"/>
        <w:jc w:val="both"/>
        <w:rPr>
          <w:color w:val="000000"/>
          <w:sz w:val="28"/>
          <w:szCs w:val="28"/>
        </w:rPr>
      </w:pPr>
      <w:r w:rsidRPr="00220671">
        <w:rPr>
          <w:color w:val="000000"/>
          <w:sz w:val="28"/>
          <w:szCs w:val="28"/>
        </w:rPr>
        <w:t>b) Thông qua các hợp đồng chuyển giao công nghệ giữa các tổ chức, cá nhân trong nước với các tổ chức, cá nhân nước ngoài;</w:t>
      </w:r>
    </w:p>
    <w:p w:rsidR="00220671" w:rsidRPr="00220671" w:rsidRDefault="00220671" w:rsidP="006656A3">
      <w:pPr>
        <w:pStyle w:val="NormalWeb"/>
        <w:shd w:val="clear" w:color="auto" w:fill="FFFFFF"/>
        <w:spacing w:before="120" w:beforeAutospacing="0" w:after="120" w:afterAutospacing="0"/>
        <w:ind w:firstLine="709"/>
        <w:jc w:val="both"/>
        <w:rPr>
          <w:color w:val="000000"/>
          <w:sz w:val="28"/>
          <w:szCs w:val="28"/>
        </w:rPr>
      </w:pPr>
      <w:r w:rsidRPr="00220671">
        <w:rPr>
          <w:color w:val="000000"/>
          <w:sz w:val="28"/>
          <w:szCs w:val="28"/>
        </w:rPr>
        <w:t>c) Các phương thức hợp tác quốc tế khác phù hợp với quy định của pháp luật Việt Nam.</w:t>
      </w:r>
    </w:p>
    <w:p w:rsidR="00855DAE" w:rsidRDefault="00855DAE" w:rsidP="0090055B">
      <w:pPr>
        <w:shd w:val="clear" w:color="auto" w:fill="FFFFFF"/>
        <w:spacing w:before="120" w:line="240" w:lineRule="auto"/>
        <w:ind w:firstLine="709"/>
        <w:contextualSpacing w:val="0"/>
        <w:rPr>
          <w:rFonts w:cs="Times New Roman"/>
          <w:sz w:val="28"/>
          <w:szCs w:val="28"/>
        </w:rPr>
      </w:pPr>
    </w:p>
    <w:p w:rsidR="00993913" w:rsidRDefault="00993913" w:rsidP="00993913">
      <w:pPr>
        <w:spacing w:before="120" w:line="288" w:lineRule="auto"/>
        <w:contextualSpacing w:val="0"/>
        <w:jc w:val="center"/>
        <w:rPr>
          <w:b/>
          <w:sz w:val="28"/>
          <w:szCs w:val="28"/>
        </w:rPr>
      </w:pPr>
      <w:r w:rsidRPr="00E3790D">
        <w:rPr>
          <w:b/>
          <w:sz w:val="28"/>
          <w:szCs w:val="28"/>
        </w:rPr>
        <w:t>Chương I</w:t>
      </w:r>
      <w:r>
        <w:rPr>
          <w:b/>
          <w:sz w:val="28"/>
          <w:szCs w:val="28"/>
        </w:rPr>
        <w:t>II</w:t>
      </w:r>
    </w:p>
    <w:p w:rsidR="00993913" w:rsidRPr="00E3790D" w:rsidRDefault="00993913" w:rsidP="00993913">
      <w:pPr>
        <w:spacing w:before="120" w:line="288" w:lineRule="auto"/>
        <w:contextualSpacing w:val="0"/>
        <w:jc w:val="center"/>
        <w:rPr>
          <w:b/>
          <w:sz w:val="28"/>
          <w:szCs w:val="28"/>
        </w:rPr>
      </w:pPr>
      <w:r>
        <w:rPr>
          <w:b/>
          <w:sz w:val="28"/>
          <w:szCs w:val="28"/>
        </w:rPr>
        <w:t>HÌNH THỨC HOẠT ĐỘNG KHUYẾN NÔNG</w:t>
      </w:r>
    </w:p>
    <w:p w:rsidR="00993913" w:rsidRDefault="00993913" w:rsidP="00993913">
      <w:pPr>
        <w:spacing w:before="120" w:line="288" w:lineRule="auto"/>
        <w:contextualSpacing w:val="0"/>
        <w:rPr>
          <w:b/>
          <w:sz w:val="28"/>
          <w:szCs w:val="28"/>
        </w:rPr>
      </w:pPr>
    </w:p>
    <w:p w:rsidR="00993913" w:rsidRPr="00993913" w:rsidRDefault="00993913" w:rsidP="00621BEC">
      <w:pPr>
        <w:shd w:val="clear" w:color="auto" w:fill="FFFFFF"/>
        <w:spacing w:before="120" w:line="240" w:lineRule="auto"/>
        <w:ind w:firstLine="709"/>
        <w:contextualSpacing w:val="0"/>
        <w:rPr>
          <w:rFonts w:eastAsia="Times New Roman" w:cs="Times New Roman"/>
          <w:b/>
          <w:bCs/>
          <w:color w:val="000000"/>
          <w:sz w:val="28"/>
          <w:szCs w:val="28"/>
        </w:rPr>
      </w:pPr>
      <w:r w:rsidRPr="00993913">
        <w:rPr>
          <w:rFonts w:eastAsia="Times New Roman" w:cs="Times New Roman"/>
          <w:b/>
          <w:bCs/>
          <w:color w:val="000000"/>
          <w:sz w:val="28"/>
          <w:szCs w:val="28"/>
        </w:rPr>
        <w:t xml:space="preserve">Điều </w:t>
      </w:r>
      <w:r>
        <w:rPr>
          <w:rFonts w:eastAsia="Times New Roman" w:cs="Times New Roman"/>
          <w:b/>
          <w:bCs/>
          <w:color w:val="000000"/>
          <w:sz w:val="28"/>
          <w:szCs w:val="28"/>
        </w:rPr>
        <w:t>12</w:t>
      </w:r>
      <w:r w:rsidRPr="00993913">
        <w:rPr>
          <w:rFonts w:eastAsia="Times New Roman" w:cs="Times New Roman"/>
          <w:b/>
          <w:bCs/>
          <w:color w:val="000000"/>
          <w:sz w:val="28"/>
          <w:szCs w:val="28"/>
        </w:rPr>
        <w:t>. Chương trình khuyến nông</w:t>
      </w:r>
    </w:p>
    <w:p w:rsidR="00621BEC" w:rsidRDefault="00621BEC" w:rsidP="00621BEC">
      <w:pPr>
        <w:spacing w:before="120" w:line="240" w:lineRule="auto"/>
        <w:contextualSpacing w:val="0"/>
        <w:rPr>
          <w:sz w:val="28"/>
          <w:szCs w:val="28"/>
        </w:rPr>
      </w:pPr>
      <w:r>
        <w:rPr>
          <w:sz w:val="28"/>
          <w:szCs w:val="28"/>
        </w:rPr>
        <w:tab/>
        <w:t>1. Chương trình khuyến nông bao gồm</w:t>
      </w:r>
    </w:p>
    <w:p w:rsidR="00621BEC" w:rsidRDefault="00621BEC" w:rsidP="00621BEC">
      <w:pPr>
        <w:spacing w:before="120" w:line="240" w:lineRule="auto"/>
        <w:contextualSpacing w:val="0"/>
        <w:rPr>
          <w:sz w:val="28"/>
          <w:szCs w:val="28"/>
        </w:rPr>
      </w:pPr>
      <w:r>
        <w:rPr>
          <w:sz w:val="28"/>
          <w:szCs w:val="28"/>
        </w:rPr>
        <w:tab/>
        <w:t>a) Chương trình khuyến nông trung ương do Bộ Nông nghiệp và Môi trường tổ chức xây dựng và phê duyệt phù hợp với kế hoạch phát triển trung hạn, dài hạn của ngành nhằm mục tiêu khuyến khích phát triển khuyến nông, nông nghiệp và môi trường trên phạm vi cả nước.</w:t>
      </w:r>
    </w:p>
    <w:p w:rsidR="00621BEC" w:rsidRDefault="00621BEC" w:rsidP="00621BEC">
      <w:pPr>
        <w:spacing w:before="120" w:line="240" w:lineRule="auto"/>
        <w:contextualSpacing w:val="0"/>
        <w:rPr>
          <w:sz w:val="28"/>
          <w:szCs w:val="28"/>
        </w:rPr>
      </w:pPr>
      <w:r>
        <w:rPr>
          <w:sz w:val="28"/>
          <w:szCs w:val="28"/>
        </w:rPr>
        <w:tab/>
        <w:t>b) Chương trình khuyến nông cấp tỉnh do Uỷ ban nhân dân cấp tỉnh tổ chức xây dựng và phê duyệt phù hợp với kế hoạch phát triển khuyến nông, nông nghiệp và môi trường của tỉnh, thành phố.</w:t>
      </w:r>
    </w:p>
    <w:p w:rsidR="00621BEC" w:rsidRDefault="00621BEC" w:rsidP="00621BEC">
      <w:pPr>
        <w:spacing w:before="120" w:line="240" w:lineRule="auto"/>
        <w:contextualSpacing w:val="0"/>
        <w:rPr>
          <w:sz w:val="28"/>
          <w:szCs w:val="28"/>
        </w:rPr>
      </w:pPr>
      <w:r>
        <w:rPr>
          <w:sz w:val="28"/>
          <w:szCs w:val="28"/>
        </w:rPr>
        <w:tab/>
        <w:t>c) Chương trình khuyến nông cấp xã do Uỷ ban nhân dân cấp xã tổ chức xây dựng và phê duyệt phù hợp với kế hoạch phát triển khuyến nông, nông nghiệp và môi trường của xã, phường.</w:t>
      </w:r>
    </w:p>
    <w:p w:rsidR="00621BEC" w:rsidRDefault="00621BEC" w:rsidP="00621BEC">
      <w:pPr>
        <w:spacing w:before="120" w:line="240" w:lineRule="auto"/>
        <w:contextualSpacing w:val="0"/>
        <w:rPr>
          <w:sz w:val="28"/>
          <w:szCs w:val="28"/>
        </w:rPr>
      </w:pPr>
      <w:r>
        <w:rPr>
          <w:sz w:val="28"/>
          <w:szCs w:val="28"/>
        </w:rPr>
        <w:tab/>
        <w:t xml:space="preserve">2. </w:t>
      </w:r>
      <w:r w:rsidR="00042C22">
        <w:rPr>
          <w:sz w:val="28"/>
          <w:szCs w:val="28"/>
        </w:rPr>
        <w:t xml:space="preserve">Bộ trưởng </w:t>
      </w:r>
      <w:r>
        <w:rPr>
          <w:sz w:val="28"/>
          <w:szCs w:val="28"/>
        </w:rPr>
        <w:t>Bộ Nông nghiệp và Môi trường quy định trình tự, thủ tục xây dựng, thẩm định, phê duyệ</w:t>
      </w:r>
      <w:r w:rsidR="00042C22">
        <w:rPr>
          <w:sz w:val="28"/>
          <w:szCs w:val="28"/>
        </w:rPr>
        <w:t>t và</w:t>
      </w:r>
      <w:r>
        <w:rPr>
          <w:sz w:val="28"/>
          <w:szCs w:val="28"/>
        </w:rPr>
        <w:t xml:space="preserve"> tổ chức thực hiện chương trình khuyến nông.</w:t>
      </w:r>
    </w:p>
    <w:p w:rsidR="00993913" w:rsidRPr="00993913" w:rsidRDefault="00993913" w:rsidP="00993913">
      <w:pPr>
        <w:shd w:val="clear" w:color="auto" w:fill="FFFFFF"/>
        <w:ind w:firstLine="709"/>
        <w:rPr>
          <w:rFonts w:eastAsia="Times New Roman" w:cs="Times New Roman"/>
          <w:b/>
          <w:bCs/>
          <w:color w:val="000000"/>
          <w:sz w:val="28"/>
          <w:szCs w:val="28"/>
        </w:rPr>
      </w:pPr>
      <w:r w:rsidRPr="00993913">
        <w:rPr>
          <w:rFonts w:eastAsia="Times New Roman" w:cs="Times New Roman"/>
          <w:b/>
          <w:bCs/>
          <w:color w:val="000000"/>
          <w:sz w:val="28"/>
          <w:szCs w:val="28"/>
        </w:rPr>
        <w:t>Điều 1</w:t>
      </w:r>
      <w:r>
        <w:rPr>
          <w:rFonts w:eastAsia="Times New Roman" w:cs="Times New Roman"/>
          <w:b/>
          <w:bCs/>
          <w:color w:val="000000"/>
          <w:sz w:val="28"/>
          <w:szCs w:val="28"/>
        </w:rPr>
        <w:t>3</w:t>
      </w:r>
      <w:r w:rsidRPr="00993913">
        <w:rPr>
          <w:rFonts w:eastAsia="Times New Roman" w:cs="Times New Roman"/>
          <w:b/>
          <w:bCs/>
          <w:color w:val="000000"/>
          <w:sz w:val="28"/>
          <w:szCs w:val="28"/>
        </w:rPr>
        <w:t>. Kế hoạch khuyến nông</w:t>
      </w:r>
    </w:p>
    <w:p w:rsidR="00344B3B" w:rsidRDefault="00344B3B" w:rsidP="00344B3B">
      <w:pPr>
        <w:spacing w:before="120" w:line="240" w:lineRule="auto"/>
        <w:contextualSpacing w:val="0"/>
        <w:rPr>
          <w:sz w:val="28"/>
          <w:szCs w:val="28"/>
        </w:rPr>
      </w:pPr>
      <w:r>
        <w:rPr>
          <w:sz w:val="28"/>
          <w:szCs w:val="28"/>
        </w:rPr>
        <w:tab/>
        <w:t>1. Kế hoạch khuyến nông bao gồm</w:t>
      </w:r>
    </w:p>
    <w:p w:rsidR="00344B3B" w:rsidRDefault="00344B3B" w:rsidP="00344B3B">
      <w:pPr>
        <w:spacing w:before="120" w:line="240" w:lineRule="auto"/>
        <w:contextualSpacing w:val="0"/>
        <w:rPr>
          <w:sz w:val="28"/>
          <w:szCs w:val="28"/>
        </w:rPr>
      </w:pPr>
      <w:r>
        <w:rPr>
          <w:sz w:val="28"/>
          <w:szCs w:val="28"/>
        </w:rPr>
        <w:tab/>
        <w:t>a) Kế hoạch khuyến nông trung ương do Bộ trưởng Bộ Nông nghiệp và Môi trường phê duyệt.</w:t>
      </w:r>
    </w:p>
    <w:p w:rsidR="00344B3B" w:rsidRDefault="00344B3B" w:rsidP="00344B3B">
      <w:pPr>
        <w:spacing w:before="120" w:line="240" w:lineRule="auto"/>
        <w:contextualSpacing w:val="0"/>
        <w:rPr>
          <w:sz w:val="28"/>
          <w:szCs w:val="28"/>
        </w:rPr>
      </w:pPr>
      <w:r>
        <w:rPr>
          <w:sz w:val="28"/>
          <w:szCs w:val="28"/>
        </w:rPr>
        <w:tab/>
        <w:t>b) Kế hoạch khuyến nông cấp tỉnh do Chủ tịch Uỷ ban nhân dân tỉnh, thành phố phê duyệt.</w:t>
      </w:r>
    </w:p>
    <w:p w:rsidR="00344B3B" w:rsidRDefault="00344B3B" w:rsidP="00344B3B">
      <w:pPr>
        <w:spacing w:before="120" w:line="240" w:lineRule="auto"/>
        <w:contextualSpacing w:val="0"/>
        <w:rPr>
          <w:sz w:val="28"/>
          <w:szCs w:val="28"/>
        </w:rPr>
      </w:pPr>
      <w:r>
        <w:rPr>
          <w:sz w:val="28"/>
          <w:szCs w:val="28"/>
        </w:rPr>
        <w:tab/>
        <w:t>c) Kế hoạch khuyến nông cấp xã do Chủ tịch Uỷ ban nhân dân xã, phường phê duyệt.</w:t>
      </w:r>
    </w:p>
    <w:p w:rsidR="00344B3B" w:rsidRDefault="00344B3B" w:rsidP="00344B3B">
      <w:pPr>
        <w:spacing w:before="120" w:line="240" w:lineRule="auto"/>
        <w:ind w:firstLine="709"/>
        <w:contextualSpacing w:val="0"/>
        <w:rPr>
          <w:sz w:val="28"/>
          <w:szCs w:val="28"/>
        </w:rPr>
      </w:pPr>
      <w:r>
        <w:rPr>
          <w:sz w:val="28"/>
          <w:szCs w:val="28"/>
        </w:rPr>
        <w:t>2. Căn cứ chương trình khuyến nông đã phê duyệt, hằng năm Bộ trưởng Bộ Nông nghiệp và Môi trường và Chủ tịch Uỷ ban nhân dân các cấp chỉ đạo tổ chức khuyến nông trực thuộc xây dựng và phê duyệt kế hoạch khuyến nông của cấp mình để thực hiện chương trình khuyến nông.</w:t>
      </w:r>
    </w:p>
    <w:p w:rsidR="00344B3B" w:rsidRDefault="00344B3B" w:rsidP="00344B3B">
      <w:pPr>
        <w:spacing w:before="120" w:line="240" w:lineRule="auto"/>
        <w:ind w:firstLine="709"/>
        <w:contextualSpacing w:val="0"/>
        <w:rPr>
          <w:sz w:val="28"/>
          <w:szCs w:val="28"/>
        </w:rPr>
      </w:pPr>
      <w:r>
        <w:rPr>
          <w:sz w:val="28"/>
          <w:szCs w:val="28"/>
        </w:rPr>
        <w:lastRenderedPageBreak/>
        <w:t xml:space="preserve">3. </w:t>
      </w:r>
      <w:r w:rsidR="00042C22">
        <w:rPr>
          <w:sz w:val="28"/>
          <w:szCs w:val="28"/>
        </w:rPr>
        <w:t xml:space="preserve">Bộ trưởng </w:t>
      </w:r>
      <w:bookmarkStart w:id="15" w:name="_GoBack"/>
      <w:bookmarkEnd w:id="15"/>
      <w:r>
        <w:rPr>
          <w:sz w:val="28"/>
          <w:szCs w:val="28"/>
        </w:rPr>
        <w:t>Bộ Nông nghiệp và Môi trường quy định trình tự, thủ tục xây dựng, thẩm định, phê duyệ</w:t>
      </w:r>
      <w:r w:rsidR="00042C22">
        <w:rPr>
          <w:sz w:val="28"/>
          <w:szCs w:val="28"/>
        </w:rPr>
        <w:t>t và</w:t>
      </w:r>
      <w:r>
        <w:rPr>
          <w:sz w:val="28"/>
          <w:szCs w:val="28"/>
        </w:rPr>
        <w:t xml:space="preserve"> tổ chức thực hiện kế hoạch khuyến nông.</w:t>
      </w:r>
    </w:p>
    <w:p w:rsidR="00410A61" w:rsidRDefault="00410A61" w:rsidP="00410A61">
      <w:pPr>
        <w:spacing w:before="120" w:line="288" w:lineRule="auto"/>
        <w:contextualSpacing w:val="0"/>
        <w:rPr>
          <w:sz w:val="28"/>
          <w:szCs w:val="28"/>
        </w:rPr>
      </w:pPr>
    </w:p>
    <w:p w:rsidR="00993913" w:rsidRDefault="00993913" w:rsidP="00993913">
      <w:pPr>
        <w:spacing w:before="120" w:line="288" w:lineRule="auto"/>
        <w:contextualSpacing w:val="0"/>
        <w:jc w:val="center"/>
        <w:rPr>
          <w:b/>
          <w:sz w:val="28"/>
          <w:szCs w:val="28"/>
        </w:rPr>
      </w:pPr>
      <w:r w:rsidRPr="00471D0C">
        <w:rPr>
          <w:b/>
          <w:sz w:val="28"/>
          <w:szCs w:val="28"/>
        </w:rPr>
        <w:t>Chương IV</w:t>
      </w:r>
    </w:p>
    <w:p w:rsidR="00993913" w:rsidRDefault="00993913" w:rsidP="00993913">
      <w:pPr>
        <w:spacing w:before="120" w:line="288" w:lineRule="auto"/>
        <w:contextualSpacing w:val="0"/>
        <w:jc w:val="center"/>
        <w:rPr>
          <w:b/>
          <w:sz w:val="28"/>
          <w:szCs w:val="28"/>
        </w:rPr>
      </w:pPr>
      <w:r w:rsidRPr="00471D0C">
        <w:rPr>
          <w:b/>
          <w:sz w:val="28"/>
          <w:szCs w:val="28"/>
        </w:rPr>
        <w:t>CHÍNH SÁCH CHUYỂN GIAO CÔNG NGHỆ TRONG NÔNG NGHIỆP</w:t>
      </w:r>
    </w:p>
    <w:p w:rsidR="00993913" w:rsidRPr="00471D0C" w:rsidRDefault="00993913" w:rsidP="00993913">
      <w:pPr>
        <w:spacing w:before="120" w:line="288" w:lineRule="auto"/>
        <w:contextualSpacing w:val="0"/>
        <w:jc w:val="center"/>
        <w:rPr>
          <w:b/>
          <w:sz w:val="28"/>
          <w:szCs w:val="28"/>
        </w:rPr>
      </w:pPr>
    </w:p>
    <w:p w:rsidR="00993913" w:rsidRPr="00993913" w:rsidRDefault="00993913" w:rsidP="00993913">
      <w:pPr>
        <w:spacing w:before="120" w:line="240" w:lineRule="auto"/>
        <w:ind w:firstLine="709"/>
        <w:contextualSpacing w:val="0"/>
        <w:rPr>
          <w:b/>
          <w:bCs/>
          <w:sz w:val="28"/>
          <w:szCs w:val="28"/>
        </w:rPr>
      </w:pPr>
      <w:r w:rsidRPr="00993913">
        <w:rPr>
          <w:b/>
          <w:bCs/>
          <w:sz w:val="28"/>
          <w:szCs w:val="28"/>
        </w:rPr>
        <w:t>Điều 1</w:t>
      </w:r>
      <w:r>
        <w:rPr>
          <w:b/>
          <w:bCs/>
          <w:sz w:val="28"/>
          <w:szCs w:val="28"/>
        </w:rPr>
        <w:t>4</w:t>
      </w:r>
      <w:r w:rsidRPr="00993913">
        <w:rPr>
          <w:b/>
          <w:bCs/>
          <w:sz w:val="28"/>
          <w:szCs w:val="28"/>
        </w:rPr>
        <w:t>. Chính sách bồi dưỡng, tập huấn, đào tạo</w:t>
      </w:r>
    </w:p>
    <w:p w:rsidR="00993913" w:rsidRPr="00993913" w:rsidRDefault="00993913" w:rsidP="00993913">
      <w:pPr>
        <w:shd w:val="clear" w:color="auto" w:fill="FFFFFF"/>
        <w:spacing w:before="120" w:line="240" w:lineRule="auto"/>
        <w:ind w:firstLine="709"/>
        <w:contextualSpacing w:val="0"/>
        <w:rPr>
          <w:rFonts w:eastAsia="Times New Roman" w:cs="Times New Roman"/>
          <w:color w:val="000000"/>
          <w:sz w:val="28"/>
          <w:szCs w:val="28"/>
        </w:rPr>
      </w:pPr>
      <w:r w:rsidRPr="00993913">
        <w:rPr>
          <w:rFonts w:eastAsia="Times New Roman" w:cs="Times New Roman"/>
          <w:color w:val="000000"/>
          <w:sz w:val="28"/>
          <w:szCs w:val="28"/>
        </w:rPr>
        <w:t xml:space="preserve">1. </w:t>
      </w:r>
      <w:r w:rsidR="000A038D">
        <w:rPr>
          <w:rFonts w:eastAsia="Times New Roman" w:cs="Times New Roman"/>
          <w:color w:val="000000"/>
          <w:sz w:val="28"/>
          <w:szCs w:val="28"/>
        </w:rPr>
        <w:t xml:space="preserve">Người tham gia bồi dưỡng, tập huấn, đào tạo, </w:t>
      </w:r>
      <w:r w:rsidR="000A038D" w:rsidRPr="00993913">
        <w:rPr>
          <w:rFonts w:eastAsia="Times New Roman" w:cs="Times New Roman"/>
          <w:color w:val="000000"/>
          <w:sz w:val="28"/>
          <w:szCs w:val="28"/>
        </w:rPr>
        <w:t>khảo sát học tập khuyến nông</w:t>
      </w:r>
      <w:r w:rsidR="000A038D">
        <w:rPr>
          <w:rFonts w:eastAsia="Times New Roman" w:cs="Times New Roman"/>
          <w:color w:val="000000"/>
          <w:sz w:val="28"/>
          <w:szCs w:val="28"/>
        </w:rPr>
        <w:t xml:space="preserve"> được </w:t>
      </w:r>
      <w:r w:rsidRPr="00993913">
        <w:rPr>
          <w:rFonts w:eastAsia="Times New Roman" w:cs="Times New Roman"/>
          <w:color w:val="000000"/>
          <w:sz w:val="28"/>
          <w:szCs w:val="28"/>
        </w:rPr>
        <w:t>hỗ trợ tối đa 100% chi phí tài liệu, tiền ăn, đi lại, nơi ở theo quy định hiện hành.</w:t>
      </w:r>
    </w:p>
    <w:p w:rsidR="00993913" w:rsidRPr="00993913" w:rsidRDefault="000A038D" w:rsidP="00993913">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2.</w:t>
      </w:r>
      <w:r w:rsidR="00993913" w:rsidRPr="00993913">
        <w:rPr>
          <w:rFonts w:eastAsia="Times New Roman" w:cs="Times New Roman"/>
          <w:color w:val="000000"/>
          <w:sz w:val="28"/>
          <w:szCs w:val="28"/>
        </w:rPr>
        <w:t xml:space="preserve"> Người tham gia giảng dạy, trợ giảng, hướng dẫn</w:t>
      </w:r>
      <w:r w:rsidR="00635E0A">
        <w:rPr>
          <w:rFonts w:eastAsia="Times New Roman" w:cs="Times New Roman"/>
          <w:color w:val="000000"/>
          <w:sz w:val="28"/>
          <w:szCs w:val="28"/>
        </w:rPr>
        <w:t xml:space="preserve"> thực hành,</w:t>
      </w:r>
      <w:r w:rsidR="00993913" w:rsidRPr="00993913">
        <w:rPr>
          <w:rFonts w:eastAsia="Times New Roman" w:cs="Times New Roman"/>
          <w:color w:val="000000"/>
          <w:sz w:val="28"/>
          <w:szCs w:val="28"/>
        </w:rPr>
        <w:t xml:space="preserve"> tham quan, tổ chức lớp học được hưởng 100% các chế độ theo quy định hiện hành;</w:t>
      </w:r>
      <w:r>
        <w:rPr>
          <w:rFonts w:eastAsia="Times New Roman" w:cs="Times New Roman"/>
          <w:color w:val="000000"/>
          <w:sz w:val="28"/>
          <w:szCs w:val="28"/>
        </w:rPr>
        <w:t xml:space="preserve"> </w:t>
      </w:r>
      <w:r w:rsidRPr="004B46D3">
        <w:rPr>
          <w:rFonts w:eastAsia="Times New Roman" w:cs="Times New Roman"/>
          <w:sz w:val="28"/>
          <w:szCs w:val="28"/>
        </w:rPr>
        <w:t>khuyến khích sự tham gia của</w:t>
      </w:r>
      <w:r>
        <w:rPr>
          <w:rFonts w:eastAsia="Times New Roman" w:cs="Times New Roman"/>
          <w:sz w:val="28"/>
          <w:szCs w:val="28"/>
        </w:rPr>
        <w:t xml:space="preserve"> các</w:t>
      </w:r>
      <w:r w:rsidRPr="004B46D3">
        <w:rPr>
          <w:rFonts w:eastAsia="Times New Roman" w:cs="Times New Roman"/>
          <w:sz w:val="28"/>
          <w:szCs w:val="28"/>
        </w:rPr>
        <w:t xml:space="preserve"> viện, trường, doanh nghiệp</w:t>
      </w:r>
      <w:r>
        <w:rPr>
          <w:rFonts w:eastAsia="Times New Roman" w:cs="Times New Roman"/>
          <w:sz w:val="28"/>
          <w:szCs w:val="28"/>
        </w:rPr>
        <w:t>, chuyên gia, nghệ nhân, nông dân sản xuất giỏi, giàu kinh nghiệm</w:t>
      </w:r>
      <w:r w:rsidRPr="004B46D3">
        <w:rPr>
          <w:rFonts w:eastAsia="Times New Roman" w:cs="Times New Roman"/>
          <w:sz w:val="28"/>
          <w:szCs w:val="28"/>
        </w:rPr>
        <w:t>.</w:t>
      </w:r>
    </w:p>
    <w:p w:rsidR="00993913" w:rsidRPr="00993913" w:rsidRDefault="000A038D" w:rsidP="00993913">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3.</w:t>
      </w:r>
      <w:r w:rsidR="00993913" w:rsidRPr="00993913">
        <w:rPr>
          <w:rFonts w:eastAsia="Times New Roman" w:cs="Times New Roman"/>
          <w:color w:val="000000"/>
          <w:sz w:val="28"/>
          <w:szCs w:val="28"/>
        </w:rPr>
        <w:t xml:space="preserve"> Ưu tiên đào tạo cán bộ khuyến nông</w:t>
      </w:r>
      <w:r>
        <w:rPr>
          <w:rFonts w:eastAsia="Times New Roman" w:cs="Times New Roman"/>
          <w:color w:val="000000"/>
          <w:sz w:val="28"/>
          <w:szCs w:val="28"/>
        </w:rPr>
        <w:t xml:space="preserve"> cơ sở, khuyến nông cộng đồng,</w:t>
      </w:r>
      <w:r w:rsidR="00993913" w:rsidRPr="00993913">
        <w:rPr>
          <w:rFonts w:eastAsia="Times New Roman" w:cs="Times New Roman"/>
          <w:color w:val="000000"/>
          <w:sz w:val="28"/>
          <w:szCs w:val="28"/>
        </w:rPr>
        <w:t xml:space="preserve"> nữ, người dân tộc thiểu số.</w:t>
      </w:r>
    </w:p>
    <w:p w:rsidR="00993913" w:rsidRPr="00993913" w:rsidRDefault="00993913" w:rsidP="00993913">
      <w:pPr>
        <w:spacing w:before="120" w:line="240" w:lineRule="auto"/>
        <w:ind w:firstLine="709"/>
        <w:contextualSpacing w:val="0"/>
        <w:rPr>
          <w:b/>
          <w:bCs/>
          <w:sz w:val="28"/>
          <w:szCs w:val="28"/>
        </w:rPr>
      </w:pPr>
      <w:r w:rsidRPr="00993913">
        <w:rPr>
          <w:b/>
          <w:bCs/>
          <w:sz w:val="28"/>
          <w:szCs w:val="28"/>
        </w:rPr>
        <w:t>Điều 1</w:t>
      </w:r>
      <w:r>
        <w:rPr>
          <w:b/>
          <w:bCs/>
          <w:sz w:val="28"/>
          <w:szCs w:val="28"/>
        </w:rPr>
        <w:t>5</w:t>
      </w:r>
      <w:r w:rsidRPr="00993913">
        <w:rPr>
          <w:b/>
          <w:bCs/>
          <w:sz w:val="28"/>
          <w:szCs w:val="28"/>
        </w:rPr>
        <w:t>. Chính sách thông tin</w:t>
      </w:r>
      <w:r>
        <w:rPr>
          <w:b/>
          <w:bCs/>
          <w:sz w:val="28"/>
          <w:szCs w:val="28"/>
        </w:rPr>
        <w:t>,</w:t>
      </w:r>
      <w:r w:rsidRPr="00993913">
        <w:rPr>
          <w:b/>
          <w:bCs/>
          <w:sz w:val="28"/>
          <w:szCs w:val="28"/>
        </w:rPr>
        <w:t xml:space="preserve"> truyền thông</w:t>
      </w:r>
      <w:r>
        <w:rPr>
          <w:b/>
          <w:bCs/>
          <w:sz w:val="28"/>
          <w:szCs w:val="28"/>
        </w:rPr>
        <w:t xml:space="preserve"> và chuyển đổi số</w:t>
      </w:r>
    </w:p>
    <w:p w:rsidR="001D557C" w:rsidRPr="001D557C" w:rsidRDefault="001D557C" w:rsidP="001D557C">
      <w:pPr>
        <w:shd w:val="clear" w:color="auto" w:fill="FFFFFF"/>
        <w:spacing w:before="120" w:line="240" w:lineRule="auto"/>
        <w:ind w:firstLine="709"/>
        <w:contextualSpacing w:val="0"/>
        <w:rPr>
          <w:rFonts w:eastAsia="Times New Roman" w:cs="Times New Roman"/>
          <w:sz w:val="28"/>
          <w:szCs w:val="28"/>
        </w:rPr>
      </w:pPr>
      <w:r w:rsidRPr="001D557C">
        <w:rPr>
          <w:rFonts w:eastAsia="Times New Roman" w:cs="Times New Roman"/>
          <w:sz w:val="28"/>
          <w:szCs w:val="28"/>
        </w:rPr>
        <w:t>1. Ngân sách nhà nước hỗ trợ tối đa 100% kinh phí thực hiện tuyên truyền khuyến nông trên các phương tiện thông tin đại chúng, xuất bản bản tin, tài liệu, ấn phẩm khuyến nông, tổ chức sự kiện khuyến nông (hội nghị, hội thảo, hội thi, hội chợ, triển lãm, diễn đàn, tọa đàm), xây dựng, vận hành, cập nhật và quản lý cơ sở dữ liệu thông tin khuyến nông, cổng, trang thông tin điện tử, nền tảng số, mạng xã hội, ứng</w:t>
      </w:r>
      <w:r w:rsidRPr="001D557C">
        <w:rPr>
          <w:rFonts w:cs="Times New Roman"/>
          <w:sz w:val="28"/>
          <w:szCs w:val="28"/>
        </w:rPr>
        <w:t xml:space="preserve"> dụng công nghệ số,</w:t>
      </w:r>
      <w:r w:rsidRPr="001D557C">
        <w:rPr>
          <w:rFonts w:eastAsia="Times New Roman" w:cs="Times New Roman"/>
          <w:sz w:val="28"/>
          <w:szCs w:val="28"/>
        </w:rPr>
        <w:t xml:space="preserve"> và các hình thức thông tin tuyên truyền khuyến nông khác.</w:t>
      </w:r>
    </w:p>
    <w:p w:rsidR="001D557C" w:rsidRPr="001D557C" w:rsidRDefault="001D557C" w:rsidP="001D557C">
      <w:pPr>
        <w:shd w:val="clear" w:color="auto" w:fill="FFFFFF"/>
        <w:spacing w:before="120" w:line="240" w:lineRule="auto"/>
        <w:ind w:firstLine="709"/>
        <w:contextualSpacing w:val="0"/>
        <w:rPr>
          <w:rFonts w:eastAsia="Times New Roman" w:cs="Times New Roman"/>
          <w:sz w:val="28"/>
          <w:szCs w:val="28"/>
        </w:rPr>
      </w:pPr>
      <w:r w:rsidRPr="001D557C">
        <w:rPr>
          <w:rFonts w:eastAsia="Times New Roman" w:cs="Times New Roman"/>
          <w:sz w:val="28"/>
          <w:szCs w:val="28"/>
        </w:rPr>
        <w:t>2. Đối tượng chuyển giao, đối tượng nhận chuyển giao công nghệ khi tham dự các sự kiện khuyến nông được hỗ trợ chi phí tài liệu, đi lại, tiền ăn, nơi ở theo quy định hiện hành.</w:t>
      </w:r>
    </w:p>
    <w:p w:rsidR="00993913" w:rsidRPr="00993913" w:rsidRDefault="00993913" w:rsidP="00993913">
      <w:pPr>
        <w:ind w:firstLine="709"/>
        <w:rPr>
          <w:b/>
          <w:bCs/>
          <w:sz w:val="28"/>
          <w:szCs w:val="28"/>
        </w:rPr>
      </w:pPr>
      <w:r w:rsidRPr="00993913">
        <w:rPr>
          <w:b/>
          <w:bCs/>
          <w:sz w:val="28"/>
          <w:szCs w:val="28"/>
        </w:rPr>
        <w:t>Điề</w:t>
      </w:r>
      <w:r>
        <w:rPr>
          <w:b/>
          <w:bCs/>
          <w:sz w:val="28"/>
          <w:szCs w:val="28"/>
        </w:rPr>
        <w:t>u 16</w:t>
      </w:r>
      <w:r w:rsidRPr="00993913">
        <w:rPr>
          <w:b/>
          <w:bCs/>
          <w:sz w:val="28"/>
          <w:szCs w:val="28"/>
        </w:rPr>
        <w:t>. Chính sách xây dựng và nhân rộng mô hình</w:t>
      </w:r>
    </w:p>
    <w:p w:rsidR="00507917" w:rsidRDefault="00507917" w:rsidP="00507917">
      <w:pPr>
        <w:spacing w:before="120" w:line="264" w:lineRule="auto"/>
        <w:ind w:firstLine="709"/>
        <w:contextualSpacing w:val="0"/>
        <w:rPr>
          <w:rFonts w:cs="Times New Roman"/>
          <w:sz w:val="28"/>
          <w:szCs w:val="28"/>
        </w:rPr>
      </w:pPr>
      <w:r>
        <w:rPr>
          <w:rFonts w:cs="Times New Roman"/>
          <w:sz w:val="28"/>
          <w:szCs w:val="28"/>
        </w:rPr>
        <w:t>1. Chi phí xây dựng mô hình trình diễn được xác định dựa trên định mức kinh tế kỹ thuật khuyến nông được cấp có thẩm quyền phê duyệt.</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2</w:t>
      </w:r>
      <w:r w:rsidRPr="00507917">
        <w:rPr>
          <w:rFonts w:eastAsia="Times New Roman" w:cs="Times New Roman"/>
          <w:color w:val="000000"/>
          <w:sz w:val="28"/>
          <w:szCs w:val="28"/>
        </w:rPr>
        <w:t>. Chính sách hỗ trợ xây dựng mô hình trình diễn</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sidRPr="00507917">
        <w:rPr>
          <w:rFonts w:eastAsia="Times New Roman" w:cs="Times New Roman"/>
          <w:color w:val="000000"/>
          <w:sz w:val="28"/>
          <w:szCs w:val="28"/>
        </w:rPr>
        <w:t>a) Mô hình trình diễn ở địa bàn khó khăn, đặc biệt khó khăn, biên giới, hải đảo,</w:t>
      </w:r>
      <w:r>
        <w:rPr>
          <w:rFonts w:eastAsia="Times New Roman" w:cs="Times New Roman"/>
          <w:color w:val="000000"/>
          <w:sz w:val="28"/>
          <w:szCs w:val="28"/>
        </w:rPr>
        <w:t xml:space="preserve"> vùng đồng bào dân tộc thiểu số,</w:t>
      </w:r>
      <w:r w:rsidRPr="00507917">
        <w:rPr>
          <w:rFonts w:eastAsia="Times New Roman" w:cs="Times New Roman"/>
          <w:color w:val="000000"/>
          <w:sz w:val="28"/>
          <w:szCs w:val="28"/>
        </w:rPr>
        <w:t xml:space="preserve"> địa bàn bị ảnh hưởng của thiên tai, dịch hại, biến đổi khí hậu theo công bố của cấp có thẩm quyền được hỗ trợ tối đa 100% </w:t>
      </w:r>
      <w:r>
        <w:rPr>
          <w:rFonts w:eastAsia="Times New Roman" w:cs="Times New Roman"/>
          <w:color w:val="000000"/>
          <w:sz w:val="28"/>
          <w:szCs w:val="28"/>
        </w:rPr>
        <w:t xml:space="preserve">tổng </w:t>
      </w:r>
      <w:r w:rsidRPr="00507917">
        <w:rPr>
          <w:rFonts w:eastAsia="Times New Roman" w:cs="Times New Roman"/>
          <w:color w:val="000000"/>
          <w:sz w:val="28"/>
          <w:szCs w:val="28"/>
        </w:rPr>
        <w:t>chi phí xây dựng mô hình;</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sidRPr="00507917">
        <w:rPr>
          <w:rFonts w:eastAsia="Times New Roman" w:cs="Times New Roman"/>
          <w:color w:val="000000"/>
          <w:sz w:val="28"/>
          <w:szCs w:val="28"/>
        </w:rPr>
        <w:t>b) Mô hình trình diễn ở địa bàn trung du, miền núi, bãi ngang được hỗ trợ tối đa 70%</w:t>
      </w:r>
      <w:r>
        <w:rPr>
          <w:rFonts w:eastAsia="Times New Roman" w:cs="Times New Roman"/>
          <w:color w:val="000000"/>
          <w:sz w:val="28"/>
          <w:szCs w:val="28"/>
        </w:rPr>
        <w:t xml:space="preserve"> tổng</w:t>
      </w:r>
      <w:r w:rsidRPr="00507917">
        <w:rPr>
          <w:rFonts w:eastAsia="Times New Roman" w:cs="Times New Roman"/>
          <w:color w:val="000000"/>
          <w:sz w:val="28"/>
          <w:szCs w:val="28"/>
        </w:rPr>
        <w:t xml:space="preserve"> chi phí xây dựng mô hình;</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sidRPr="00507917">
        <w:rPr>
          <w:rFonts w:eastAsia="Times New Roman" w:cs="Times New Roman"/>
          <w:color w:val="000000"/>
          <w:sz w:val="28"/>
          <w:szCs w:val="28"/>
        </w:rPr>
        <w:lastRenderedPageBreak/>
        <w:t xml:space="preserve">c) Mô hình trình diễn ở địa bàn đồng bằng được hỗ trợ tối đa 50% </w:t>
      </w:r>
      <w:r>
        <w:rPr>
          <w:rFonts w:eastAsia="Times New Roman" w:cs="Times New Roman"/>
          <w:color w:val="000000"/>
          <w:sz w:val="28"/>
          <w:szCs w:val="28"/>
        </w:rPr>
        <w:t xml:space="preserve">tổng </w:t>
      </w:r>
      <w:r w:rsidRPr="00507917">
        <w:rPr>
          <w:rFonts w:eastAsia="Times New Roman" w:cs="Times New Roman"/>
          <w:color w:val="000000"/>
          <w:sz w:val="28"/>
          <w:szCs w:val="28"/>
        </w:rPr>
        <w:t>chi phí xây dựng mô hình;</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sidRPr="00507917">
        <w:rPr>
          <w:rFonts w:eastAsia="Times New Roman" w:cs="Times New Roman"/>
          <w:color w:val="000000"/>
          <w:sz w:val="28"/>
          <w:szCs w:val="28"/>
        </w:rPr>
        <w:t xml:space="preserve">d) Mô hình ứng dụng công nghệ cao được hỗ trợ tối đa 40% tổng </w:t>
      </w:r>
      <w:r>
        <w:rPr>
          <w:rFonts w:eastAsia="Times New Roman" w:cs="Times New Roman"/>
          <w:color w:val="000000"/>
          <w:sz w:val="28"/>
          <w:szCs w:val="28"/>
        </w:rPr>
        <w:t>chi</w:t>
      </w:r>
      <w:r w:rsidRPr="00507917">
        <w:rPr>
          <w:rFonts w:eastAsia="Times New Roman" w:cs="Times New Roman"/>
          <w:color w:val="000000"/>
          <w:sz w:val="28"/>
          <w:szCs w:val="28"/>
        </w:rPr>
        <w:t xml:space="preserve"> phí </w:t>
      </w:r>
      <w:r>
        <w:rPr>
          <w:rFonts w:eastAsia="Times New Roman" w:cs="Times New Roman"/>
          <w:color w:val="000000"/>
          <w:sz w:val="28"/>
          <w:szCs w:val="28"/>
        </w:rPr>
        <w:t>xây dựng</w:t>
      </w:r>
      <w:r w:rsidRPr="00507917">
        <w:rPr>
          <w:rFonts w:eastAsia="Times New Roman" w:cs="Times New Roman"/>
          <w:color w:val="000000"/>
          <w:sz w:val="28"/>
          <w:szCs w:val="28"/>
        </w:rPr>
        <w:t xml:space="preserve"> mô hình (đối với tất cả các địa bàn);</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sidRPr="00507917">
        <w:rPr>
          <w:rFonts w:eastAsia="Times New Roman" w:cs="Times New Roman"/>
          <w:color w:val="000000"/>
          <w:sz w:val="28"/>
          <w:szCs w:val="28"/>
        </w:rPr>
        <w:t>đ) Mô hình tổ chức quản lý sản xuất kinh doanh nông nghiệp được hỗ trợ tối đa 100%</w:t>
      </w:r>
      <w:r>
        <w:rPr>
          <w:rFonts w:eastAsia="Times New Roman" w:cs="Times New Roman"/>
          <w:color w:val="000000"/>
          <w:sz w:val="28"/>
          <w:szCs w:val="28"/>
        </w:rPr>
        <w:t xml:space="preserve"> tổng chi phí xây dựng </w:t>
      </w:r>
      <w:r w:rsidRPr="00507917">
        <w:rPr>
          <w:rFonts w:eastAsia="Times New Roman" w:cs="Times New Roman"/>
          <w:color w:val="000000"/>
          <w:sz w:val="28"/>
          <w:szCs w:val="28"/>
        </w:rPr>
        <w:t>mô hình (đối với tất cả các địa bàn);</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sidRPr="00507917">
        <w:rPr>
          <w:rFonts w:eastAsia="Times New Roman" w:cs="Times New Roman"/>
          <w:color w:val="000000"/>
          <w:sz w:val="28"/>
          <w:szCs w:val="28"/>
        </w:rPr>
        <w:t>e) Hỗ trợ tối đa 100% chi phí chứng nhận cơ sở sản xuất thực phẩm an toàn, cơ sở an toàn dịch bệnh</w:t>
      </w:r>
      <w:r>
        <w:rPr>
          <w:rFonts w:eastAsia="Times New Roman" w:cs="Times New Roman"/>
          <w:color w:val="000000"/>
          <w:sz w:val="28"/>
          <w:szCs w:val="28"/>
        </w:rPr>
        <w:t>, chứng nhận tiêu chuẩn chất lượng, an toàn thực phẩm</w:t>
      </w:r>
      <w:r w:rsidRPr="00507917">
        <w:rPr>
          <w:rFonts w:eastAsia="Times New Roman" w:cs="Times New Roman"/>
          <w:color w:val="000000"/>
          <w:sz w:val="28"/>
          <w:szCs w:val="28"/>
        </w:rPr>
        <w:t xml:space="preserve"> khi tham gia xây dựng mô hình theo quy định hiện hành (đối với tất cả các loại mô hình).</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sidRPr="00507917">
        <w:rPr>
          <w:rFonts w:eastAsia="Times New Roman" w:cs="Times New Roman"/>
          <w:color w:val="000000"/>
          <w:sz w:val="28"/>
          <w:szCs w:val="28"/>
        </w:rPr>
        <w:t>2. Chính sách nhân rộng mô hình</w:t>
      </w:r>
    </w:p>
    <w:p w:rsidR="00507917" w:rsidRPr="00507917" w:rsidRDefault="00507917" w:rsidP="00507917">
      <w:pPr>
        <w:shd w:val="clear" w:color="auto" w:fill="FFFFFF"/>
        <w:spacing w:before="120" w:line="240" w:lineRule="auto"/>
        <w:ind w:firstLine="709"/>
        <w:contextualSpacing w:val="0"/>
        <w:rPr>
          <w:rFonts w:eastAsia="Times New Roman" w:cs="Times New Roman"/>
          <w:color w:val="000000"/>
          <w:sz w:val="28"/>
          <w:szCs w:val="28"/>
        </w:rPr>
      </w:pPr>
      <w:r w:rsidRPr="00507917">
        <w:rPr>
          <w:rFonts w:eastAsia="Times New Roman" w:cs="Times New Roman"/>
          <w:color w:val="000000"/>
          <w:sz w:val="28"/>
          <w:szCs w:val="28"/>
        </w:rPr>
        <w:t>Ngân sách nhà nước hỗ trợ tối đa</w:t>
      </w:r>
      <w:r w:rsidR="008B260B">
        <w:rPr>
          <w:rFonts w:eastAsia="Times New Roman" w:cs="Times New Roman"/>
          <w:color w:val="000000"/>
          <w:sz w:val="28"/>
          <w:szCs w:val="28"/>
        </w:rPr>
        <w:t xml:space="preserve"> 50% chi phí xây dựng mô hình và tối đa</w:t>
      </w:r>
      <w:r w:rsidRPr="00507917">
        <w:rPr>
          <w:rFonts w:eastAsia="Times New Roman" w:cs="Times New Roman"/>
          <w:color w:val="000000"/>
          <w:sz w:val="28"/>
          <w:szCs w:val="28"/>
        </w:rPr>
        <w:t xml:space="preserve"> 100% </w:t>
      </w:r>
      <w:r>
        <w:rPr>
          <w:rFonts w:eastAsia="Times New Roman" w:cs="Times New Roman"/>
          <w:color w:val="000000"/>
          <w:sz w:val="28"/>
          <w:szCs w:val="28"/>
        </w:rPr>
        <w:t>chi</w:t>
      </w:r>
      <w:r w:rsidRPr="00507917">
        <w:rPr>
          <w:rFonts w:eastAsia="Times New Roman" w:cs="Times New Roman"/>
          <w:color w:val="000000"/>
          <w:sz w:val="28"/>
          <w:szCs w:val="28"/>
        </w:rPr>
        <w:t xml:space="preserve"> phí tổ chức đào tạo, tập huấn, thông tin tuyên truyền, hội nghị, hội thảo, tham quan học tập để </w:t>
      </w:r>
      <w:r>
        <w:rPr>
          <w:rFonts w:eastAsia="Times New Roman" w:cs="Times New Roman"/>
          <w:color w:val="000000"/>
          <w:sz w:val="28"/>
          <w:szCs w:val="28"/>
        </w:rPr>
        <w:t xml:space="preserve">phổ biến, </w:t>
      </w:r>
      <w:r w:rsidRPr="00507917">
        <w:rPr>
          <w:rFonts w:eastAsia="Times New Roman" w:cs="Times New Roman"/>
          <w:color w:val="000000"/>
          <w:sz w:val="28"/>
          <w:szCs w:val="28"/>
        </w:rPr>
        <w:t>nhân rộng mô hình</w:t>
      </w:r>
      <w:r w:rsidR="008B260B">
        <w:rPr>
          <w:rFonts w:eastAsia="Times New Roman" w:cs="Times New Roman"/>
          <w:color w:val="000000"/>
          <w:sz w:val="28"/>
          <w:szCs w:val="28"/>
        </w:rPr>
        <w:t xml:space="preserve"> </w:t>
      </w:r>
      <w:r w:rsidR="008B260B" w:rsidRPr="00507917">
        <w:rPr>
          <w:rFonts w:eastAsia="Times New Roman" w:cs="Times New Roman"/>
          <w:color w:val="000000"/>
          <w:sz w:val="28"/>
          <w:szCs w:val="28"/>
        </w:rPr>
        <w:t>(đối với tất cả các địa bàn)</w:t>
      </w:r>
      <w:r w:rsidRPr="00507917">
        <w:rPr>
          <w:rFonts w:eastAsia="Times New Roman" w:cs="Times New Roman"/>
          <w:color w:val="000000"/>
          <w:sz w:val="28"/>
          <w:szCs w:val="28"/>
        </w:rPr>
        <w:t>.</w:t>
      </w:r>
    </w:p>
    <w:p w:rsidR="00993913" w:rsidRPr="00993913" w:rsidRDefault="00993913" w:rsidP="00993913">
      <w:pPr>
        <w:spacing w:before="120" w:line="240" w:lineRule="auto"/>
        <w:ind w:firstLine="709"/>
        <w:contextualSpacing w:val="0"/>
        <w:rPr>
          <w:b/>
          <w:bCs/>
          <w:sz w:val="28"/>
          <w:szCs w:val="28"/>
        </w:rPr>
      </w:pPr>
      <w:r w:rsidRPr="00993913">
        <w:rPr>
          <w:b/>
          <w:bCs/>
          <w:sz w:val="28"/>
          <w:szCs w:val="28"/>
        </w:rPr>
        <w:t>Điề</w:t>
      </w:r>
      <w:r>
        <w:rPr>
          <w:b/>
          <w:bCs/>
          <w:sz w:val="28"/>
          <w:szCs w:val="28"/>
        </w:rPr>
        <w:t>u 17</w:t>
      </w:r>
      <w:r w:rsidRPr="00993913">
        <w:rPr>
          <w:b/>
          <w:bCs/>
          <w:sz w:val="28"/>
          <w:szCs w:val="28"/>
        </w:rPr>
        <w:t>. Chính sách khuyến khích hoạt động tư vấn, dịch vụ khuyến nông</w:t>
      </w:r>
    </w:p>
    <w:p w:rsidR="006B02DA" w:rsidRDefault="006B02DA" w:rsidP="006B02DA">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1. Nhà nước hỗ trợ kinh phí cho các tổ chức, cá nhân cung cấp d</w:t>
      </w:r>
      <w:r>
        <w:rPr>
          <w:rFonts w:eastAsia="Times New Roman" w:cs="Times New Roman"/>
          <w:color w:val="000000"/>
          <w:sz w:val="28"/>
          <w:szCs w:val="28"/>
        </w:rPr>
        <w:t>ịch vụ công khuyến nông</w:t>
      </w:r>
      <w:r>
        <w:rPr>
          <w:rFonts w:eastAsia="Times New Roman" w:cs="Times New Roman"/>
          <w:color w:val="000000"/>
          <w:sz w:val="28"/>
          <w:szCs w:val="28"/>
        </w:rPr>
        <w:t xml:space="preserve"> phục vụ phát triển nông nghiệp, nông dân, nông thôn, tài nguyên, môi trường.</w:t>
      </w:r>
    </w:p>
    <w:p w:rsidR="006B02DA" w:rsidRDefault="006B02DA" w:rsidP="004D281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2</w:t>
      </w:r>
      <w:r w:rsidR="004D281E" w:rsidRPr="004D281E">
        <w:rPr>
          <w:rFonts w:eastAsia="Times New Roman" w:cs="Times New Roman"/>
          <w:color w:val="000000"/>
          <w:sz w:val="28"/>
          <w:szCs w:val="28"/>
        </w:rPr>
        <w:t>. Tổ chức, cá nhân hoạt động khuyến nông được tham gia tư vấn</w:t>
      </w:r>
      <w:r>
        <w:rPr>
          <w:rFonts w:eastAsia="Times New Roman" w:cs="Times New Roman"/>
          <w:color w:val="000000"/>
          <w:sz w:val="28"/>
          <w:szCs w:val="28"/>
        </w:rPr>
        <w:t>,</w:t>
      </w:r>
      <w:r w:rsidR="004D281E" w:rsidRPr="004D281E">
        <w:rPr>
          <w:rFonts w:eastAsia="Times New Roman" w:cs="Times New Roman"/>
          <w:color w:val="000000"/>
          <w:sz w:val="28"/>
          <w:szCs w:val="28"/>
        </w:rPr>
        <w:t xml:space="preserve"> dịch vụ khuyến nông</w:t>
      </w:r>
      <w:r>
        <w:rPr>
          <w:rFonts w:eastAsia="Times New Roman" w:cs="Times New Roman"/>
          <w:color w:val="000000"/>
          <w:sz w:val="28"/>
          <w:szCs w:val="28"/>
        </w:rPr>
        <w:t xml:space="preserve"> theo nhu cầu. </w:t>
      </w:r>
      <w:r w:rsidRPr="004D281E">
        <w:rPr>
          <w:rFonts w:eastAsia="Times New Roman" w:cs="Times New Roman"/>
          <w:color w:val="000000"/>
          <w:sz w:val="28"/>
          <w:szCs w:val="28"/>
        </w:rPr>
        <w:t>Việc quản lý, sử dụng các khoản thu từ dịch vụ, tư vấn khuyến nông theo quy định của pháp luật hiện hành.</w:t>
      </w:r>
    </w:p>
    <w:p w:rsidR="004D281E" w:rsidRDefault="006B02DA" w:rsidP="004D281E">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3</w:t>
      </w:r>
      <w:r w:rsidR="004D281E" w:rsidRPr="004D281E">
        <w:rPr>
          <w:rFonts w:eastAsia="Times New Roman" w:cs="Times New Roman"/>
          <w:color w:val="000000"/>
          <w:sz w:val="28"/>
          <w:szCs w:val="28"/>
        </w:rPr>
        <w:t>. Tổ chức, cá nhân hoạt động tư vấn và dịch vụ khuyến nông được ưu tiên thuê đất, vay vốn ưu đãi, miễn, giảm thuế, lệ phí theo quy định của pháp luật hiện hành.</w:t>
      </w:r>
    </w:p>
    <w:p w:rsidR="00993913" w:rsidRPr="00993913" w:rsidRDefault="00993913" w:rsidP="00993913">
      <w:pPr>
        <w:spacing w:before="120" w:line="240" w:lineRule="auto"/>
        <w:ind w:firstLine="709"/>
        <w:contextualSpacing w:val="0"/>
        <w:rPr>
          <w:b/>
          <w:bCs/>
          <w:sz w:val="28"/>
          <w:szCs w:val="28"/>
        </w:rPr>
      </w:pPr>
      <w:r w:rsidRPr="00993913">
        <w:rPr>
          <w:b/>
          <w:bCs/>
          <w:sz w:val="28"/>
          <w:szCs w:val="28"/>
        </w:rPr>
        <w:t>Điề</w:t>
      </w:r>
      <w:r>
        <w:rPr>
          <w:b/>
          <w:bCs/>
          <w:sz w:val="28"/>
          <w:szCs w:val="28"/>
        </w:rPr>
        <w:t>u 18</w:t>
      </w:r>
      <w:r w:rsidRPr="00993913">
        <w:rPr>
          <w:b/>
          <w:bCs/>
          <w:sz w:val="28"/>
          <w:szCs w:val="28"/>
        </w:rPr>
        <w:t>. Chính sách xã hội hoá khuyến nông, chuyển giao công nghệ trong nông nghiệp</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1. Các tổ chức, cá nhân tham gia xã hội hóa hoạt động khuyến nông, chuyển giao công nghệ trong nông nghiệp được hưởng các chính sách sau:</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a) Được vinh danh, quảng bá, giới thiệu sản phẩm thuộc quyền sở hữu của tổ chức, cá nhân khi thực hiện hoạt động khuyến nông, chuyển giao công nghệ có hiệu quả, có tác động tốt đến sản xuất kinh doanh nông nghiệp;</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b) Được cơ quan quản lý nhà nước về khuyến nông hướng dẫn, tạo điều kiện thuận lợi khi tham gia hoạt động khuyến nông, chuyển giao công nghệ trong nông nghiệp;</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c) Được hưởng các chính sách ưu đãi về thuế, lệ phí, vay vốn, thuê đất và các chính sách khác theo quy định của pháp luật hiện hành.</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2. Trách nhiệm của tổ chức, cá nhân tham gia xã hội hóa hoạt động khuyến nông, chuyển giao công nghệ trong nông nghiệp:</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lastRenderedPageBreak/>
        <w:t>a) Giống cây trồng, vật nuôi, vật tư, máy móc, thiết bị nông nghiệp chuyển giao phải được công nhận tiến bộ kỹ thuật hoặc được phép sản xuất, kinh doanh, sử dụng, lưu hành theo quy định của pháp luật;</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b) Khi chuyển giao tiến bộ kỹ thuật, công nghệ phải có hướng dẫn cụ thể về tính năng, tác dụng của tiến bộ kỹ thuật, công nghệ;</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c) Chịu trách nhiệm trước pháp luật và bồi thường thiệt hại do việc chuyển giao, ứng dụng tiến bộ kỹ thuật, công nghệ gây ra (trừ trường hợp bất khả kháng);</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d) Trước khi thực hiện tối thiểu 15 ngày, gửi văn bản báo cáo cơ quan quản lý nhà nước về khuyến nông tại địa bàn. Nội dung báo cáo gồm: tên tiến bộ kỹ thuật, công nghệ chuyển giao, sản phẩm được phép sản xuất, kinh doanh, sử dụng, lưu hành kèm theo hướng dẫn sử dụng; nội dung hoạt động; thời gian, địa điểm thực hiện; đối tượng nhận chuyển giao; cam kết trách nhiệm theo quy định tại điểm c khoản này.</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3. Trách nhiệm của cơ quan quản lý nhà nước về khuyến nông:</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a) Trong thời hạn 05 ngày làm việc kể từ ngày nhận được báo cáo, cơ quan quản lý nhà nước về khuyến nông có trách nhiệm kiểm tra tính đầy đủ, hợp lệ theo quy định tại khoản 2 Điều này; trường hợp không hợp lệ hoặc không phù hợp với chủ trương, nhu cầu, điều kiện của địa phương thì phải có văn bản gửi tổ chức, cá nhân nêu rõ lý do;</w:t>
      </w:r>
    </w:p>
    <w:p w:rsidR="004D281E" w:rsidRPr="004D281E" w:rsidRDefault="004D281E" w:rsidP="004D281E">
      <w:pPr>
        <w:shd w:val="clear" w:color="auto" w:fill="FFFFFF"/>
        <w:spacing w:before="120" w:line="240" w:lineRule="auto"/>
        <w:ind w:firstLine="709"/>
        <w:contextualSpacing w:val="0"/>
        <w:rPr>
          <w:rFonts w:eastAsia="Times New Roman" w:cs="Times New Roman"/>
          <w:color w:val="000000"/>
          <w:sz w:val="28"/>
          <w:szCs w:val="28"/>
        </w:rPr>
      </w:pPr>
      <w:r w:rsidRPr="004D281E">
        <w:rPr>
          <w:rFonts w:eastAsia="Times New Roman" w:cs="Times New Roman"/>
          <w:color w:val="000000"/>
          <w:sz w:val="28"/>
          <w:szCs w:val="28"/>
        </w:rPr>
        <w:t>b) Chủ động kiểm tra, giám sát hoạt động khuyến nông, chuyển giao công nghệ trong nông nghiệp của các tổ chức, cá nhân thực hiện trên địa bàn.</w:t>
      </w:r>
    </w:p>
    <w:p w:rsidR="004D281E" w:rsidRDefault="004D281E" w:rsidP="00993913">
      <w:pPr>
        <w:spacing w:before="120" w:line="288" w:lineRule="auto"/>
        <w:contextualSpacing w:val="0"/>
        <w:jc w:val="center"/>
        <w:rPr>
          <w:b/>
          <w:sz w:val="28"/>
          <w:szCs w:val="28"/>
        </w:rPr>
      </w:pPr>
    </w:p>
    <w:p w:rsidR="00993913" w:rsidRDefault="00993913" w:rsidP="00993913">
      <w:pPr>
        <w:spacing w:before="120" w:line="288" w:lineRule="auto"/>
        <w:contextualSpacing w:val="0"/>
        <w:jc w:val="center"/>
        <w:rPr>
          <w:b/>
          <w:sz w:val="28"/>
          <w:szCs w:val="28"/>
        </w:rPr>
      </w:pPr>
      <w:r w:rsidRPr="00562CA5">
        <w:rPr>
          <w:b/>
          <w:sz w:val="28"/>
          <w:szCs w:val="28"/>
        </w:rPr>
        <w:t>Chương V</w:t>
      </w:r>
    </w:p>
    <w:p w:rsidR="00993913" w:rsidRDefault="00993913" w:rsidP="00993913">
      <w:pPr>
        <w:spacing w:before="120" w:line="288" w:lineRule="auto"/>
        <w:contextualSpacing w:val="0"/>
        <w:jc w:val="center"/>
        <w:rPr>
          <w:b/>
          <w:sz w:val="28"/>
          <w:szCs w:val="28"/>
        </w:rPr>
      </w:pPr>
      <w:r w:rsidRPr="00562CA5">
        <w:rPr>
          <w:b/>
          <w:sz w:val="28"/>
          <w:szCs w:val="28"/>
        </w:rPr>
        <w:t>KINH PHÍ KHUYẾN NÔNG</w:t>
      </w:r>
    </w:p>
    <w:p w:rsidR="00993913" w:rsidRPr="00562CA5" w:rsidRDefault="00993913" w:rsidP="00993913">
      <w:pPr>
        <w:spacing w:before="120" w:line="288" w:lineRule="auto"/>
        <w:contextualSpacing w:val="0"/>
        <w:jc w:val="center"/>
        <w:rPr>
          <w:b/>
          <w:sz w:val="28"/>
          <w:szCs w:val="28"/>
        </w:rPr>
      </w:pPr>
    </w:p>
    <w:p w:rsidR="00993913" w:rsidRDefault="00993913" w:rsidP="00993913">
      <w:pPr>
        <w:spacing w:before="120" w:line="288" w:lineRule="auto"/>
        <w:ind w:firstLine="709"/>
        <w:contextualSpacing w:val="0"/>
        <w:rPr>
          <w:b/>
          <w:sz w:val="28"/>
          <w:szCs w:val="28"/>
        </w:rPr>
      </w:pPr>
      <w:r w:rsidRPr="00B477BD">
        <w:rPr>
          <w:b/>
          <w:sz w:val="28"/>
          <w:szCs w:val="28"/>
        </w:rPr>
        <w:t xml:space="preserve">Điều </w:t>
      </w:r>
      <w:r>
        <w:rPr>
          <w:b/>
          <w:sz w:val="28"/>
          <w:szCs w:val="28"/>
        </w:rPr>
        <w:t>19</w:t>
      </w:r>
      <w:r w:rsidRPr="00B477BD">
        <w:rPr>
          <w:b/>
          <w:sz w:val="28"/>
          <w:szCs w:val="28"/>
        </w:rPr>
        <w:t>. Nguồn kinh phí khuyến nông</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1. Kinh phí khuyến nông trung ương được hình thành từ các nguồn:</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 xml:space="preserve">a) Ngân sách trung ương bố trí cho chương trình, kế hoạch khuyến nông thuộc nhiệm vụ chi của Trung ương và được Bộ Nông nghiệp và </w:t>
      </w:r>
      <w:r>
        <w:rPr>
          <w:rFonts w:eastAsia="Times New Roman" w:cs="Times New Roman"/>
          <w:color w:val="000000"/>
          <w:sz w:val="28"/>
          <w:szCs w:val="28"/>
        </w:rPr>
        <w:t>Môi trường</w:t>
      </w:r>
      <w:r w:rsidRPr="00664529">
        <w:rPr>
          <w:rFonts w:eastAsia="Times New Roman" w:cs="Times New Roman"/>
          <w:color w:val="000000"/>
          <w:sz w:val="28"/>
          <w:szCs w:val="28"/>
        </w:rPr>
        <w:t xml:space="preserve"> phê duyệt;</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b) Thực hiện hợp đồng tư vấn và dịch vụ khuyến nông;</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c) Tài trợ và đóng góp hợp pháp của các tổ chức, cá nhân trong và ngoài nước;</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d) Nguồn thu hợp pháp khác theo quy định của pháp luật.</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2. Kinh phí khuyến nông địa phương bao gồm kinh phí khuyến nông cấp tỉnh và cấp xã được hình thành từ các nguồn:</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lastRenderedPageBreak/>
        <w:t>a) Ngân sách địa phương bố trí cho chương trình, kế hoạch khuyến nông thuộc nhiệm vụ chi của địa phương và được Ủy ban nhân dân cấp tỉnh, cấp xã phê duyệt;</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b) Thực hiện hợp đồng tư vấn và dịch vụ khuyến nông;</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c) Tài trợ và đóng góp hợp pháp của các tổ chức, cá nhân trong và ngoài nước;</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d) Nguồn thu hợp pháp khác theo quy định của pháp luật.</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3. Kinh phí của tổ chức khuyến nông khác được hình thành từ các nguồn sau:</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a) Nguồn vốn của tổ chức khuyến nông khác;</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b) Hỗ trợ một phần từ ngân sách nhà nước thông qua các chương trình, kế hoạch khuyến nông được cấp có thẩm quyền phê duyệt;</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c) Thực hiện hợp đồng tư vấn và dịch vụ khuyến nông;</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d) Tài trợ và đóng góp hợp pháp của các tổ chức, cá nhân trong và ngoài nước;</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đ) Từ nguồn thu hợp pháp khác theo quy định của pháp luật.</w:t>
      </w:r>
    </w:p>
    <w:p w:rsidR="00664529" w:rsidRPr="00664529" w:rsidRDefault="00664529" w:rsidP="00664529">
      <w:pPr>
        <w:shd w:val="clear" w:color="auto" w:fill="FFFFFF"/>
        <w:spacing w:before="120" w:line="240" w:lineRule="auto"/>
        <w:ind w:firstLine="709"/>
        <w:contextualSpacing w:val="0"/>
        <w:rPr>
          <w:rFonts w:eastAsia="Times New Roman" w:cs="Times New Roman"/>
          <w:b/>
          <w:color w:val="000000"/>
          <w:sz w:val="28"/>
          <w:szCs w:val="28"/>
        </w:rPr>
      </w:pPr>
      <w:bookmarkStart w:id="16" w:name="dieu_33"/>
      <w:r w:rsidRPr="00664529">
        <w:rPr>
          <w:rFonts w:eastAsia="Times New Roman" w:cs="Times New Roman"/>
          <w:b/>
          <w:color w:val="000000"/>
          <w:sz w:val="28"/>
          <w:szCs w:val="28"/>
        </w:rPr>
        <w:t xml:space="preserve">Điều </w:t>
      </w:r>
      <w:r w:rsidR="007D53A3">
        <w:rPr>
          <w:rFonts w:eastAsia="Times New Roman" w:cs="Times New Roman"/>
          <w:b/>
          <w:color w:val="000000"/>
          <w:sz w:val="28"/>
          <w:szCs w:val="28"/>
        </w:rPr>
        <w:t>20</w:t>
      </w:r>
      <w:r w:rsidRPr="00664529">
        <w:rPr>
          <w:rFonts w:eastAsia="Times New Roman" w:cs="Times New Roman"/>
          <w:b/>
          <w:color w:val="000000"/>
          <w:sz w:val="28"/>
          <w:szCs w:val="28"/>
        </w:rPr>
        <w:t>. Sử dụng kinh phí khuyến nông</w:t>
      </w:r>
      <w:bookmarkEnd w:id="16"/>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1. Kinh phí khuyến nông thuộc ngân sách nhà nước được sử dụng cho:</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a) Các nội dung quy định tại các Điều 7, 8, 9</w:t>
      </w:r>
      <w:r>
        <w:rPr>
          <w:rFonts w:eastAsia="Times New Roman" w:cs="Times New Roman"/>
          <w:color w:val="000000"/>
          <w:sz w:val="28"/>
          <w:szCs w:val="28"/>
        </w:rPr>
        <w:t>, 10</w:t>
      </w:r>
      <w:r w:rsidRPr="00664529">
        <w:rPr>
          <w:rFonts w:eastAsia="Times New Roman" w:cs="Times New Roman"/>
          <w:color w:val="000000"/>
          <w:sz w:val="28"/>
          <w:szCs w:val="28"/>
        </w:rPr>
        <w:t xml:space="preserve"> và 1</w:t>
      </w:r>
      <w:r>
        <w:rPr>
          <w:rFonts w:eastAsia="Times New Roman" w:cs="Times New Roman"/>
          <w:color w:val="000000"/>
          <w:sz w:val="28"/>
          <w:szCs w:val="28"/>
        </w:rPr>
        <w:t>1</w:t>
      </w:r>
      <w:r w:rsidRPr="00664529">
        <w:rPr>
          <w:rFonts w:eastAsia="Times New Roman" w:cs="Times New Roman"/>
          <w:color w:val="000000"/>
          <w:sz w:val="28"/>
          <w:szCs w:val="28"/>
        </w:rPr>
        <w:t xml:space="preserve"> của Nghị định này;</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b) Thuê chuyên gia trong và ngoài nước phục vụ hoạt động khuyến nông, đánh giá hoạt động khuyến nông;</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c) Mua bản quyền tác giả, công nghệ mới phù hợp để chuyển giao;</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d) Mua sắm trang thiết bị phục vụ hoạt động khuyến nông;</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đ) Quản lý chương trình, dự án, kế hoạch khuyến nông được trích bằng 8% từ nguồn kinh phí khuyến nông (trong đó 3% dành cho cơ quan quản lý khuyến nông và 5% dành cho tổ chức thực hiện dự án, nhiệm vụ khuyến nông);</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e) Các khoản chi khác phục vụ cho hoạt động khuyến nông.</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2. Việc quản lý và sử dụng kinh phí khuyến nông không thuộc ngân sách nhà nước do tổ chức, cá nhân quyết định phù hợp với quy định của Nghị định này và quy định của pháp luật hiện hành.</w:t>
      </w:r>
    </w:p>
    <w:p w:rsidR="00664529" w:rsidRPr="00664529" w:rsidRDefault="00664529" w:rsidP="00664529">
      <w:pPr>
        <w:shd w:val="clear" w:color="auto" w:fill="FFFFFF"/>
        <w:spacing w:before="120" w:line="240" w:lineRule="auto"/>
        <w:ind w:firstLine="709"/>
        <w:contextualSpacing w:val="0"/>
        <w:rPr>
          <w:rFonts w:eastAsia="Times New Roman" w:cs="Times New Roman"/>
          <w:b/>
          <w:color w:val="000000"/>
          <w:sz w:val="28"/>
          <w:szCs w:val="28"/>
        </w:rPr>
      </w:pPr>
      <w:bookmarkStart w:id="17" w:name="dieu_34"/>
      <w:r w:rsidRPr="00664529">
        <w:rPr>
          <w:rFonts w:eastAsia="Times New Roman" w:cs="Times New Roman"/>
          <w:b/>
          <w:color w:val="000000"/>
          <w:sz w:val="28"/>
          <w:szCs w:val="28"/>
        </w:rPr>
        <w:t xml:space="preserve">Điều </w:t>
      </w:r>
      <w:r w:rsidR="007D53A3">
        <w:rPr>
          <w:rFonts w:eastAsia="Times New Roman" w:cs="Times New Roman"/>
          <w:b/>
          <w:color w:val="000000"/>
          <w:sz w:val="28"/>
          <w:szCs w:val="28"/>
        </w:rPr>
        <w:t>21</w:t>
      </w:r>
      <w:r w:rsidRPr="00664529">
        <w:rPr>
          <w:rFonts w:eastAsia="Times New Roman" w:cs="Times New Roman"/>
          <w:b/>
          <w:color w:val="000000"/>
          <w:sz w:val="28"/>
          <w:szCs w:val="28"/>
        </w:rPr>
        <w:t>. Lập, chấp hành dự toán và quyết toán kinh phí khuyến nông</w:t>
      </w:r>
      <w:bookmarkEnd w:id="17"/>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 xml:space="preserve">1. Kinh phí khuyến nông trung ương được sử dụng cho những hoạt động khuyến nông do Bộ Nông nghiệp và </w:t>
      </w:r>
      <w:r>
        <w:rPr>
          <w:rFonts w:eastAsia="Times New Roman" w:cs="Times New Roman"/>
          <w:color w:val="000000"/>
          <w:sz w:val="28"/>
          <w:szCs w:val="28"/>
        </w:rPr>
        <w:t>Môi trường</w:t>
      </w:r>
      <w:r w:rsidRPr="00664529">
        <w:rPr>
          <w:rFonts w:eastAsia="Times New Roman" w:cs="Times New Roman"/>
          <w:color w:val="000000"/>
          <w:sz w:val="28"/>
          <w:szCs w:val="28"/>
        </w:rPr>
        <w:t xml:space="preserve"> quản lý và tổ chức thực hiện. Bộ Nông nghiệp và </w:t>
      </w:r>
      <w:r>
        <w:rPr>
          <w:rFonts w:eastAsia="Times New Roman" w:cs="Times New Roman"/>
          <w:color w:val="000000"/>
          <w:sz w:val="28"/>
          <w:szCs w:val="28"/>
        </w:rPr>
        <w:t>Môi trường</w:t>
      </w:r>
      <w:r w:rsidRPr="00664529">
        <w:rPr>
          <w:rFonts w:eastAsia="Times New Roman" w:cs="Times New Roman"/>
          <w:color w:val="000000"/>
          <w:sz w:val="28"/>
          <w:szCs w:val="28"/>
        </w:rPr>
        <w:t xml:space="preserve"> lập dự toán, phân bổ kinh phí và quyết toán kinh phí khuyến nông trung ương hàng năm theo quy định của Luật ngân sách nhà nước và các văn bản hướng dẫn.</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lastRenderedPageBreak/>
        <w:t xml:space="preserve">2. Kinh phí khuyến nông địa phương được sử dụng cho những hoạt động khuyến nông do Ủy ban nhân dân cấp tỉnh, </w:t>
      </w:r>
      <w:r>
        <w:rPr>
          <w:rFonts w:eastAsia="Times New Roman" w:cs="Times New Roman"/>
          <w:color w:val="000000"/>
          <w:sz w:val="28"/>
          <w:szCs w:val="28"/>
        </w:rPr>
        <w:t>cấp</w:t>
      </w:r>
      <w:r w:rsidRPr="00664529">
        <w:rPr>
          <w:rFonts w:eastAsia="Times New Roman" w:cs="Times New Roman"/>
          <w:color w:val="000000"/>
          <w:sz w:val="28"/>
          <w:szCs w:val="28"/>
        </w:rPr>
        <w:t xml:space="preserve"> xã quản lý và tổ chức th</w:t>
      </w:r>
      <w:r>
        <w:rPr>
          <w:rFonts w:eastAsia="Times New Roman" w:cs="Times New Roman"/>
          <w:color w:val="000000"/>
          <w:sz w:val="28"/>
          <w:szCs w:val="28"/>
        </w:rPr>
        <w:t>ực hiện theo phân cấp ngân sách.</w:t>
      </w:r>
      <w:r w:rsidRPr="00664529">
        <w:rPr>
          <w:rFonts w:eastAsia="Times New Roman" w:cs="Times New Roman"/>
          <w:color w:val="000000"/>
          <w:sz w:val="28"/>
          <w:szCs w:val="28"/>
        </w:rPr>
        <w:t xml:space="preserve"> Ủy ban nhân dân cấp tỉnh</w:t>
      </w:r>
      <w:r>
        <w:rPr>
          <w:rFonts w:eastAsia="Times New Roman" w:cs="Times New Roman"/>
          <w:color w:val="000000"/>
          <w:sz w:val="28"/>
          <w:szCs w:val="28"/>
        </w:rPr>
        <w:t>, cấp xã</w:t>
      </w:r>
      <w:r w:rsidRPr="00664529">
        <w:rPr>
          <w:rFonts w:eastAsia="Times New Roman" w:cs="Times New Roman"/>
          <w:color w:val="000000"/>
          <w:sz w:val="28"/>
          <w:szCs w:val="28"/>
        </w:rPr>
        <w:t xml:space="preserve"> lập dự toán, phân bổ kinh phí và quyết toán kinh phí khuyến nông địa phương hàng năm theo quy định của Luật ngân sách nhà nước và các văn bản hướng dẫn.</w:t>
      </w:r>
    </w:p>
    <w:p w:rsidR="00664529" w:rsidRPr="00664529" w:rsidRDefault="00664529" w:rsidP="00664529">
      <w:pPr>
        <w:shd w:val="clear" w:color="auto" w:fill="FFFFFF"/>
        <w:spacing w:before="120" w:line="240" w:lineRule="auto"/>
        <w:ind w:firstLine="709"/>
        <w:contextualSpacing w:val="0"/>
        <w:rPr>
          <w:rFonts w:eastAsia="Times New Roman" w:cs="Times New Roman"/>
          <w:color w:val="000000"/>
          <w:sz w:val="28"/>
          <w:szCs w:val="28"/>
        </w:rPr>
      </w:pPr>
      <w:r w:rsidRPr="00664529">
        <w:rPr>
          <w:rFonts w:eastAsia="Times New Roman" w:cs="Times New Roman"/>
          <w:color w:val="000000"/>
          <w:sz w:val="28"/>
          <w:szCs w:val="28"/>
        </w:rPr>
        <w:t>3. Việc thực hiện chi, thanh toán kinh phí khuyến nông trung ương và địa phương căn cứ vào chương trình, kế hoạch khuyến nông được cấp có thẩm quyền phê duyệt.</w:t>
      </w:r>
    </w:p>
    <w:p w:rsidR="00993913" w:rsidRDefault="00993913" w:rsidP="00993913">
      <w:pPr>
        <w:spacing w:before="120" w:line="288" w:lineRule="auto"/>
        <w:contextualSpacing w:val="0"/>
        <w:rPr>
          <w:sz w:val="28"/>
          <w:szCs w:val="28"/>
        </w:rPr>
      </w:pPr>
    </w:p>
    <w:p w:rsidR="00993913" w:rsidRDefault="00993913" w:rsidP="00993913">
      <w:pPr>
        <w:spacing w:before="120" w:line="288" w:lineRule="auto"/>
        <w:contextualSpacing w:val="0"/>
        <w:jc w:val="center"/>
        <w:rPr>
          <w:b/>
          <w:sz w:val="28"/>
          <w:szCs w:val="28"/>
        </w:rPr>
      </w:pPr>
      <w:r w:rsidRPr="00473567">
        <w:rPr>
          <w:b/>
          <w:sz w:val="28"/>
          <w:szCs w:val="28"/>
        </w:rPr>
        <w:t>Chương VI</w:t>
      </w:r>
    </w:p>
    <w:p w:rsidR="00993913" w:rsidRDefault="00993913" w:rsidP="00993913">
      <w:pPr>
        <w:spacing w:before="120" w:line="288" w:lineRule="auto"/>
        <w:contextualSpacing w:val="0"/>
        <w:jc w:val="center"/>
        <w:rPr>
          <w:b/>
          <w:sz w:val="28"/>
          <w:szCs w:val="28"/>
        </w:rPr>
      </w:pPr>
      <w:r>
        <w:rPr>
          <w:b/>
          <w:sz w:val="28"/>
          <w:szCs w:val="28"/>
        </w:rPr>
        <w:t>TỔ CHỨC THỰC HIỆN</w:t>
      </w:r>
    </w:p>
    <w:p w:rsidR="00993913" w:rsidRPr="00473567" w:rsidRDefault="00993913" w:rsidP="00993913">
      <w:pPr>
        <w:spacing w:before="120" w:line="288" w:lineRule="auto"/>
        <w:contextualSpacing w:val="0"/>
        <w:jc w:val="center"/>
        <w:rPr>
          <w:b/>
          <w:sz w:val="28"/>
          <w:szCs w:val="28"/>
        </w:rPr>
      </w:pPr>
    </w:p>
    <w:p w:rsidR="00993913" w:rsidRPr="00B0520F" w:rsidRDefault="00993913" w:rsidP="00993913">
      <w:pPr>
        <w:spacing w:before="120" w:line="288" w:lineRule="auto"/>
        <w:ind w:firstLine="720"/>
        <w:contextualSpacing w:val="0"/>
        <w:rPr>
          <w:b/>
          <w:sz w:val="28"/>
          <w:szCs w:val="28"/>
        </w:rPr>
      </w:pPr>
      <w:r w:rsidRPr="00B0520F">
        <w:rPr>
          <w:b/>
          <w:sz w:val="28"/>
          <w:szCs w:val="28"/>
        </w:rPr>
        <w:t>Điều 2</w:t>
      </w:r>
      <w:r>
        <w:rPr>
          <w:b/>
          <w:sz w:val="28"/>
          <w:szCs w:val="28"/>
        </w:rPr>
        <w:t>2</w:t>
      </w:r>
      <w:r w:rsidRPr="00B0520F">
        <w:rPr>
          <w:b/>
          <w:sz w:val="28"/>
          <w:szCs w:val="28"/>
        </w:rPr>
        <w:t xml:space="preserve">. Trách nhiệm của </w:t>
      </w:r>
      <w:r>
        <w:rPr>
          <w:b/>
          <w:sz w:val="28"/>
          <w:szCs w:val="28"/>
        </w:rPr>
        <w:t>b</w:t>
      </w:r>
      <w:r w:rsidRPr="00B0520F">
        <w:rPr>
          <w:b/>
          <w:sz w:val="28"/>
          <w:szCs w:val="28"/>
        </w:rPr>
        <w:t>ộ, ngành trung ương</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 xml:space="preserve">1. Bộ Nông nghiệp và </w:t>
      </w:r>
      <w:r>
        <w:rPr>
          <w:rFonts w:eastAsia="Times New Roman" w:cs="Times New Roman"/>
          <w:color w:val="000000"/>
          <w:sz w:val="28"/>
          <w:szCs w:val="28"/>
        </w:rPr>
        <w:t>Môi trường</w:t>
      </w:r>
      <w:r w:rsidRPr="007D53A3">
        <w:rPr>
          <w:rFonts w:eastAsia="Times New Roman" w:cs="Times New Roman"/>
          <w:color w:val="000000"/>
          <w:sz w:val="28"/>
          <w:szCs w:val="28"/>
        </w:rPr>
        <w:t xml:space="preserve"> thực hiện chức năng quản lý nhà nước về hoạt động khuyến nông theo các nội dung sau:</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a) Xây dựng, trình cơ quan có thẩm quyền ban hành hoặc ban hành theo thẩm quyền văn bản quy phạm pháp luật, cơ chế, chính sách, chiến lược</w:t>
      </w:r>
      <w:r w:rsidR="001D557C">
        <w:rPr>
          <w:rFonts w:eastAsia="Times New Roman" w:cs="Times New Roman"/>
          <w:color w:val="000000"/>
          <w:sz w:val="28"/>
          <w:szCs w:val="28"/>
        </w:rPr>
        <w:t xml:space="preserve">, tiêu chuẩn, quy chuẩn, </w:t>
      </w:r>
      <w:r w:rsidR="001D557C">
        <w:rPr>
          <w:rFonts w:eastAsia="Times New Roman" w:cs="Times New Roman"/>
          <w:color w:val="000000"/>
          <w:sz w:val="28"/>
          <w:szCs w:val="28"/>
        </w:rPr>
        <w:t>định mức, đơn giá</w:t>
      </w:r>
      <w:r w:rsidR="001D557C">
        <w:rPr>
          <w:rFonts w:eastAsia="Times New Roman" w:cs="Times New Roman"/>
          <w:color w:val="000000"/>
          <w:sz w:val="28"/>
          <w:szCs w:val="28"/>
        </w:rPr>
        <w:t xml:space="preserve"> về</w:t>
      </w:r>
      <w:r w:rsidRPr="007D53A3">
        <w:rPr>
          <w:rFonts w:eastAsia="Times New Roman" w:cs="Times New Roman"/>
          <w:color w:val="000000"/>
          <w:sz w:val="28"/>
          <w:szCs w:val="28"/>
        </w:rPr>
        <w:t xml:space="preserve"> khuyến nông,</w:t>
      </w:r>
      <w:r w:rsidR="001D557C">
        <w:rPr>
          <w:rFonts w:eastAsia="Times New Roman" w:cs="Times New Roman"/>
          <w:color w:val="000000"/>
          <w:sz w:val="28"/>
          <w:szCs w:val="28"/>
        </w:rPr>
        <w:t xml:space="preserve"> khuyến nông cộng đồng</w:t>
      </w:r>
      <w:r w:rsidRPr="007D53A3">
        <w:rPr>
          <w:rFonts w:eastAsia="Times New Roman" w:cs="Times New Roman"/>
          <w:color w:val="000000"/>
          <w:sz w:val="28"/>
          <w:szCs w:val="28"/>
        </w:rPr>
        <w:t>;</w:t>
      </w:r>
    </w:p>
    <w:p w:rsid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b) Xây dựng, ban hành danh mục tiến bộ kỹ thuật về giống, sản phẩm, quy trình sản xuất, giải pháp kỹ thuật, giải pháp quản lý khuyến khích chuyển giao trong nông nghiệp;</w:t>
      </w:r>
    </w:p>
    <w:p w:rsidR="001D557C" w:rsidRPr="007D53A3" w:rsidRDefault="001D557C" w:rsidP="007D53A3">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c) Phê duyệt chương trình, kế hoạch khuyến nông trung ương và chỉ đạo tổ chức thực hiện; quản lý kinh phí khuyến nông trung ương theo quy định;</w:t>
      </w:r>
    </w:p>
    <w:p w:rsidR="007D53A3" w:rsidRPr="007D53A3" w:rsidRDefault="001D557C" w:rsidP="007D53A3">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d</w:t>
      </w:r>
      <w:r w:rsidR="007D53A3" w:rsidRPr="007D53A3">
        <w:rPr>
          <w:rFonts w:eastAsia="Times New Roman" w:cs="Times New Roman"/>
          <w:color w:val="000000"/>
          <w:sz w:val="28"/>
          <w:szCs w:val="28"/>
        </w:rPr>
        <w:t xml:space="preserve">) Phân công cơ quan trực thuộc thực hiện chức năng </w:t>
      </w:r>
      <w:r>
        <w:rPr>
          <w:rFonts w:eastAsia="Times New Roman" w:cs="Times New Roman"/>
          <w:color w:val="000000"/>
          <w:sz w:val="28"/>
          <w:szCs w:val="28"/>
        </w:rPr>
        <w:t>quản lý nhà nước về khuyến nông;</w:t>
      </w:r>
      <w:r w:rsidR="007D53A3" w:rsidRPr="007D53A3">
        <w:rPr>
          <w:rFonts w:eastAsia="Times New Roman" w:cs="Times New Roman"/>
          <w:color w:val="000000"/>
          <w:sz w:val="28"/>
          <w:szCs w:val="28"/>
        </w:rPr>
        <w:t xml:space="preserve"> quản lý</w:t>
      </w:r>
      <w:r>
        <w:rPr>
          <w:rFonts w:eastAsia="Times New Roman" w:cs="Times New Roman"/>
          <w:color w:val="000000"/>
          <w:sz w:val="28"/>
          <w:szCs w:val="28"/>
        </w:rPr>
        <w:t xml:space="preserve"> </w:t>
      </w:r>
      <w:r w:rsidR="007D53A3" w:rsidRPr="007D53A3">
        <w:rPr>
          <w:rFonts w:eastAsia="Times New Roman" w:cs="Times New Roman"/>
          <w:color w:val="000000"/>
          <w:sz w:val="28"/>
          <w:szCs w:val="28"/>
        </w:rPr>
        <w:t xml:space="preserve">chương trình, </w:t>
      </w:r>
      <w:r>
        <w:rPr>
          <w:rFonts w:eastAsia="Times New Roman" w:cs="Times New Roman"/>
          <w:color w:val="000000"/>
          <w:sz w:val="28"/>
          <w:szCs w:val="28"/>
        </w:rPr>
        <w:t>kế hoạch khuyến nông trung ương; t</w:t>
      </w:r>
      <w:r w:rsidRPr="007D53A3">
        <w:rPr>
          <w:rFonts w:eastAsia="Times New Roman" w:cs="Times New Roman"/>
          <w:color w:val="000000"/>
          <w:sz w:val="28"/>
          <w:szCs w:val="28"/>
        </w:rPr>
        <w:t>hanh tra, kiểm tra, giải quyết khiếu nại, tố cáo về hoạt động khuyến nông;</w:t>
      </w:r>
    </w:p>
    <w:p w:rsidR="007D53A3" w:rsidRPr="007D53A3" w:rsidRDefault="001D557C" w:rsidP="007D53A3">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đ</w:t>
      </w:r>
      <w:r w:rsidR="007D53A3" w:rsidRPr="007D53A3">
        <w:rPr>
          <w:rFonts w:eastAsia="Times New Roman" w:cs="Times New Roman"/>
          <w:color w:val="000000"/>
          <w:sz w:val="28"/>
          <w:szCs w:val="28"/>
        </w:rPr>
        <w:t>) Hướng dẫn các địa phương về chuyên môn, nghiệp vụ khuyến nông</w:t>
      </w:r>
      <w:r w:rsidR="007D53A3">
        <w:rPr>
          <w:rFonts w:eastAsia="Times New Roman" w:cs="Times New Roman"/>
          <w:color w:val="000000"/>
          <w:sz w:val="28"/>
          <w:szCs w:val="28"/>
        </w:rPr>
        <w:t>, khuyến nông cộng đồng</w:t>
      </w:r>
      <w:r w:rsidR="007D53A3" w:rsidRPr="007D53A3">
        <w:rPr>
          <w:rFonts w:eastAsia="Times New Roman" w:cs="Times New Roman"/>
          <w:color w:val="000000"/>
          <w:sz w:val="28"/>
          <w:szCs w:val="28"/>
        </w:rPr>
        <w:t>;</w:t>
      </w:r>
    </w:p>
    <w:p w:rsidR="007D53A3" w:rsidRPr="007D53A3" w:rsidRDefault="001D557C" w:rsidP="007D53A3">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e</w:t>
      </w:r>
      <w:r w:rsidR="007D53A3" w:rsidRPr="007D53A3">
        <w:rPr>
          <w:rFonts w:eastAsia="Times New Roman" w:cs="Times New Roman"/>
          <w:color w:val="000000"/>
          <w:sz w:val="28"/>
          <w:szCs w:val="28"/>
        </w:rPr>
        <w:t>) Hợp tác với các tổ chức, cá nhân trong và ngoài nước để thu hút vốn và các nguồn lực phục vụ cho hoạt động khuyến nông;</w:t>
      </w:r>
    </w:p>
    <w:p w:rsidR="007D53A3" w:rsidRPr="007D53A3" w:rsidRDefault="001D557C" w:rsidP="007D53A3">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g</w:t>
      </w:r>
      <w:r w:rsidR="007D53A3" w:rsidRPr="007D53A3">
        <w:rPr>
          <w:rFonts w:eastAsia="Times New Roman" w:cs="Times New Roman"/>
          <w:color w:val="000000"/>
          <w:sz w:val="28"/>
          <w:szCs w:val="28"/>
        </w:rPr>
        <w:t>) Phối hợp với Bộ Tài chính hướng dẫn quản lý và sử dụng kinh phí khuyến nông trung ương và kinh phí khuyến nông địa phương;</w:t>
      </w:r>
    </w:p>
    <w:p w:rsidR="007D53A3" w:rsidRPr="007D53A3" w:rsidRDefault="001D557C" w:rsidP="007D53A3">
      <w:pPr>
        <w:shd w:val="clear" w:color="auto" w:fill="FFFFFF"/>
        <w:spacing w:before="120" w:line="240" w:lineRule="auto"/>
        <w:ind w:firstLine="709"/>
        <w:contextualSpacing w:val="0"/>
        <w:rPr>
          <w:rFonts w:eastAsia="Times New Roman" w:cs="Times New Roman"/>
          <w:color w:val="000000"/>
          <w:sz w:val="28"/>
          <w:szCs w:val="28"/>
        </w:rPr>
      </w:pPr>
      <w:r>
        <w:rPr>
          <w:rFonts w:eastAsia="Times New Roman" w:cs="Times New Roman"/>
          <w:color w:val="000000"/>
          <w:sz w:val="28"/>
          <w:szCs w:val="28"/>
        </w:rPr>
        <w:t>h</w:t>
      </w:r>
      <w:r w:rsidR="007D53A3" w:rsidRPr="007D53A3">
        <w:rPr>
          <w:rFonts w:eastAsia="Times New Roman" w:cs="Times New Roman"/>
          <w:color w:val="000000"/>
          <w:sz w:val="28"/>
          <w:szCs w:val="28"/>
        </w:rPr>
        <w:t>) Tổng kết, đánh giá, định kỳ báo cáo Thủ tướng Chính phủ về hoạt động khuyến nông, chuyển giao công nghệ trong nông nghiệp trên phạm vi toàn quốc.</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2. Bộ Tài chính</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 xml:space="preserve">a) Chủ trì, phối hợp với Bộ Nông nghiệp và </w:t>
      </w:r>
      <w:r>
        <w:rPr>
          <w:rFonts w:eastAsia="Times New Roman" w:cs="Times New Roman"/>
          <w:color w:val="000000"/>
          <w:sz w:val="28"/>
          <w:szCs w:val="28"/>
        </w:rPr>
        <w:t>Môi trường</w:t>
      </w:r>
      <w:r w:rsidRPr="007D53A3">
        <w:rPr>
          <w:rFonts w:eastAsia="Times New Roman" w:cs="Times New Roman"/>
          <w:color w:val="000000"/>
          <w:sz w:val="28"/>
          <w:szCs w:val="28"/>
        </w:rPr>
        <w:t xml:space="preserve"> bố trí kinh phí chi thường xuyên cho các hoạt động khuyến nông của Trung ương theo quy định tại </w:t>
      </w:r>
      <w:r w:rsidRPr="007D53A3">
        <w:rPr>
          <w:rFonts w:eastAsia="Times New Roman" w:cs="Times New Roman"/>
          <w:color w:val="000000"/>
          <w:sz w:val="28"/>
          <w:szCs w:val="28"/>
        </w:rPr>
        <w:lastRenderedPageBreak/>
        <w:t>Luật ngân sách nhà nước, các văn bản hướng dẫn Luật và quy định tại Nghị định này, trình cấp có thẩm quyền quyết định;</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 xml:space="preserve">b) Chủ trì, phối hợp với Bộ Nông nghiệp và </w:t>
      </w:r>
      <w:r>
        <w:rPr>
          <w:rFonts w:eastAsia="Times New Roman" w:cs="Times New Roman"/>
          <w:color w:val="000000"/>
          <w:sz w:val="28"/>
          <w:szCs w:val="28"/>
        </w:rPr>
        <w:t>Môi trường</w:t>
      </w:r>
      <w:r w:rsidRPr="007D53A3">
        <w:rPr>
          <w:rFonts w:eastAsia="Times New Roman" w:cs="Times New Roman"/>
          <w:color w:val="000000"/>
          <w:sz w:val="28"/>
          <w:szCs w:val="28"/>
        </w:rPr>
        <w:t xml:space="preserve"> hướng dẫn quản lý và sử dụng kinh phí khuyến nông trung ương và kinh phí khuyến nông địa phương.</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 xml:space="preserve">3. Các bộ, cơ quan ngang bộ, cơ quan thuộc Chính phủ trong phạm vi nhiệm vụ, quyền hạn của mình, có trách nhiệm phối hợp với Bộ Nông nghiệp và </w:t>
      </w:r>
      <w:r>
        <w:rPr>
          <w:rFonts w:eastAsia="Times New Roman" w:cs="Times New Roman"/>
          <w:color w:val="000000"/>
          <w:sz w:val="28"/>
          <w:szCs w:val="28"/>
        </w:rPr>
        <w:t>Môi trường</w:t>
      </w:r>
      <w:r w:rsidRPr="007D53A3">
        <w:rPr>
          <w:rFonts w:eastAsia="Times New Roman" w:cs="Times New Roman"/>
          <w:color w:val="000000"/>
          <w:sz w:val="28"/>
          <w:szCs w:val="28"/>
        </w:rPr>
        <w:t xml:space="preserve"> trong việc thực hiện chức năng quản lý nhà nước đối với hoạt động khuyến nông theo quy định của Chính phủ.</w:t>
      </w:r>
    </w:p>
    <w:p w:rsidR="007D53A3" w:rsidRPr="007D53A3" w:rsidRDefault="007D53A3" w:rsidP="007D53A3">
      <w:pPr>
        <w:shd w:val="clear" w:color="auto" w:fill="FFFFFF"/>
        <w:spacing w:before="120" w:line="240" w:lineRule="auto"/>
        <w:ind w:firstLine="709"/>
        <w:contextualSpacing w:val="0"/>
        <w:rPr>
          <w:rFonts w:eastAsia="Times New Roman" w:cs="Times New Roman"/>
          <w:b/>
          <w:color w:val="000000"/>
          <w:sz w:val="28"/>
          <w:szCs w:val="28"/>
        </w:rPr>
      </w:pPr>
      <w:bookmarkStart w:id="18" w:name="dieu_36"/>
      <w:r w:rsidRPr="007D53A3">
        <w:rPr>
          <w:rFonts w:eastAsia="Times New Roman" w:cs="Times New Roman"/>
          <w:b/>
          <w:color w:val="000000"/>
          <w:sz w:val="28"/>
          <w:szCs w:val="28"/>
        </w:rPr>
        <w:t xml:space="preserve">Điều </w:t>
      </w:r>
      <w:r>
        <w:rPr>
          <w:rFonts w:eastAsia="Times New Roman" w:cs="Times New Roman"/>
          <w:b/>
          <w:color w:val="000000"/>
          <w:sz w:val="28"/>
          <w:szCs w:val="28"/>
        </w:rPr>
        <w:t>2</w:t>
      </w:r>
      <w:r w:rsidRPr="007D53A3">
        <w:rPr>
          <w:rFonts w:eastAsia="Times New Roman" w:cs="Times New Roman"/>
          <w:b/>
          <w:color w:val="000000"/>
          <w:sz w:val="28"/>
          <w:szCs w:val="28"/>
        </w:rPr>
        <w:t xml:space="preserve">3. Trách nhiệm của Ủy ban nhân dân các tỉnh, thành phố </w:t>
      </w:r>
      <w:bookmarkEnd w:id="18"/>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Ủy ban nhân dân tỉnh, thành phố thực hiện chức năng quản lý nhà nước đối với hoạt động khuyến nông trên phạm vi địa phương theo các nội dung sau:</w:t>
      </w:r>
    </w:p>
    <w:p w:rsid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1. Xây dựng</w:t>
      </w:r>
      <w:r>
        <w:rPr>
          <w:rFonts w:eastAsia="Times New Roman" w:cs="Times New Roman"/>
          <w:color w:val="000000"/>
          <w:sz w:val="28"/>
          <w:szCs w:val="28"/>
        </w:rPr>
        <w:t>, trình cấp có thẩm quyền ban hành hoặc ban hành theo thẩm quyền</w:t>
      </w:r>
      <w:r w:rsidR="001D557C">
        <w:rPr>
          <w:rFonts w:eastAsia="Times New Roman" w:cs="Times New Roman"/>
          <w:color w:val="000000"/>
          <w:sz w:val="28"/>
          <w:szCs w:val="28"/>
        </w:rPr>
        <w:t xml:space="preserve"> văn bản quy phạm pháp luật, cơ chế,</w:t>
      </w:r>
      <w:r>
        <w:rPr>
          <w:rFonts w:eastAsia="Times New Roman" w:cs="Times New Roman"/>
          <w:color w:val="000000"/>
          <w:sz w:val="28"/>
          <w:szCs w:val="28"/>
        </w:rPr>
        <w:t xml:space="preserve"> </w:t>
      </w:r>
      <w:r w:rsidRPr="007D53A3">
        <w:rPr>
          <w:rFonts w:eastAsia="Times New Roman" w:cs="Times New Roman"/>
          <w:color w:val="000000"/>
          <w:sz w:val="28"/>
          <w:szCs w:val="28"/>
        </w:rPr>
        <w:t>chính sách</w:t>
      </w:r>
      <w:r w:rsidR="001D557C">
        <w:rPr>
          <w:rFonts w:eastAsia="Times New Roman" w:cs="Times New Roman"/>
          <w:color w:val="000000"/>
          <w:sz w:val="28"/>
          <w:szCs w:val="28"/>
        </w:rPr>
        <w:t xml:space="preserve">, </w:t>
      </w:r>
      <w:r w:rsidR="001D557C">
        <w:rPr>
          <w:rFonts w:eastAsia="Times New Roman" w:cs="Times New Roman"/>
          <w:color w:val="000000"/>
          <w:sz w:val="28"/>
          <w:szCs w:val="28"/>
        </w:rPr>
        <w:t>tiêu chuẩn, quy chuẩn, định mức, đơn giá về</w:t>
      </w:r>
      <w:r w:rsidR="001D557C" w:rsidRPr="007D53A3">
        <w:rPr>
          <w:rFonts w:eastAsia="Times New Roman" w:cs="Times New Roman"/>
          <w:color w:val="000000"/>
          <w:sz w:val="28"/>
          <w:szCs w:val="28"/>
        </w:rPr>
        <w:t xml:space="preserve"> khuyến nông,</w:t>
      </w:r>
      <w:r w:rsidR="001D557C">
        <w:rPr>
          <w:rFonts w:eastAsia="Times New Roman" w:cs="Times New Roman"/>
          <w:color w:val="000000"/>
          <w:sz w:val="28"/>
          <w:szCs w:val="28"/>
        </w:rPr>
        <w:t xml:space="preserve"> khuyến nông cộng đồng</w:t>
      </w:r>
      <w:r w:rsidR="001D557C">
        <w:rPr>
          <w:rFonts w:eastAsia="Times New Roman" w:cs="Times New Roman"/>
          <w:color w:val="000000"/>
          <w:sz w:val="28"/>
          <w:szCs w:val="28"/>
        </w:rPr>
        <w:t xml:space="preserve"> </w:t>
      </w:r>
      <w:r w:rsidRPr="007D53A3">
        <w:rPr>
          <w:rFonts w:eastAsia="Times New Roman" w:cs="Times New Roman"/>
          <w:color w:val="000000"/>
          <w:sz w:val="28"/>
          <w:szCs w:val="28"/>
        </w:rPr>
        <w:t>phù hợp với chủ trương, định hướng phát triển của ngành và điều kiện địa phương.</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 xml:space="preserve">2. Phê duyệt chương trình khuyến nông địa phương, phân cấp cho Sở Nông nghiệp và </w:t>
      </w:r>
      <w:r w:rsidR="001D557C">
        <w:rPr>
          <w:rFonts w:eastAsia="Times New Roman" w:cs="Times New Roman"/>
          <w:color w:val="000000"/>
          <w:sz w:val="28"/>
          <w:szCs w:val="28"/>
        </w:rPr>
        <w:t>Môi trường</w:t>
      </w:r>
      <w:r w:rsidRPr="007D53A3">
        <w:rPr>
          <w:rFonts w:eastAsia="Times New Roman" w:cs="Times New Roman"/>
          <w:color w:val="000000"/>
          <w:sz w:val="28"/>
          <w:szCs w:val="28"/>
        </w:rPr>
        <w:t>, Ủy ban nhân dân cấp xã phê duyệt kế hoạch khuyến nông địa phương và chỉ đạo tổ chức thực hiện.</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3. Phân công cơ quan trực thuộc thực hiện chức năng quản lý nhà nước về khuyến nông và quản lý, kiểm tra, giám sát, nghiệm thu, quyết toán chương trình, kế hoạch khuyến nông địa phương, chương trình, kế hoạch chuyển giao công nghệ trong nông nghiệp thực hiện tại địa phương.</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4. Quản lý hoạt động khuyến nông, chuyển giao công nghệ trong nông nghiệp thực hiện trên địa bàn.</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5. Bảo đảm kinh phí thực hiện các chính sách khuyến nông và hỗ trợ cho các hoạt động khuyến nông tại địa phương theo các quy định tại Nghị định này.</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6. Huy động các tổ chức, cá nhân trong và ngoài nước để thu hút nguồn lực cho hoạt động khuyến nông của địa phương.</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7. Quản lý kinh phí khuyến nông địa phương.</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8. Thanh tra, kiểm tra, giải quyết khiếu nại, tố cáo về hoạt động khuyến nông trên địa bàn.</w:t>
      </w:r>
    </w:p>
    <w:p w:rsidR="007D53A3" w:rsidRPr="007D53A3" w:rsidRDefault="007D53A3" w:rsidP="007D53A3">
      <w:pPr>
        <w:shd w:val="clear" w:color="auto" w:fill="FFFFFF"/>
        <w:spacing w:before="120" w:line="240" w:lineRule="auto"/>
        <w:ind w:firstLine="709"/>
        <w:contextualSpacing w:val="0"/>
        <w:rPr>
          <w:rFonts w:eastAsia="Times New Roman" w:cs="Times New Roman"/>
          <w:color w:val="000000"/>
          <w:sz w:val="28"/>
          <w:szCs w:val="28"/>
        </w:rPr>
      </w:pPr>
      <w:r w:rsidRPr="007D53A3">
        <w:rPr>
          <w:rFonts w:eastAsia="Times New Roman" w:cs="Times New Roman"/>
          <w:color w:val="000000"/>
          <w:sz w:val="28"/>
          <w:szCs w:val="28"/>
        </w:rPr>
        <w:t xml:space="preserve">9. Chỉ đạo Sở Nông nghiệp và </w:t>
      </w:r>
      <w:r>
        <w:rPr>
          <w:rFonts w:eastAsia="Times New Roman" w:cs="Times New Roman"/>
          <w:color w:val="000000"/>
          <w:sz w:val="28"/>
          <w:szCs w:val="28"/>
        </w:rPr>
        <w:t>Môi trường</w:t>
      </w:r>
      <w:r w:rsidRPr="007D53A3">
        <w:rPr>
          <w:rFonts w:eastAsia="Times New Roman" w:cs="Times New Roman"/>
          <w:color w:val="000000"/>
          <w:sz w:val="28"/>
          <w:szCs w:val="28"/>
        </w:rPr>
        <w:t xml:space="preserve"> hàng năm tổ chức tổng kết, đánh giá, rút kinh nghiệm, báo cáo Bộ Nông nghiệp và </w:t>
      </w:r>
      <w:r>
        <w:rPr>
          <w:rFonts w:eastAsia="Times New Roman" w:cs="Times New Roman"/>
          <w:color w:val="000000"/>
          <w:sz w:val="28"/>
          <w:szCs w:val="28"/>
        </w:rPr>
        <w:t>Môi trường</w:t>
      </w:r>
      <w:r w:rsidRPr="007D53A3">
        <w:rPr>
          <w:rFonts w:eastAsia="Times New Roman" w:cs="Times New Roman"/>
          <w:color w:val="000000"/>
          <w:sz w:val="28"/>
          <w:szCs w:val="28"/>
        </w:rPr>
        <w:t xml:space="preserve"> về hoạt động khuyến nông, chuyển giao công nghệ trong nông nghiệp tại địa phương.</w:t>
      </w:r>
    </w:p>
    <w:p w:rsidR="008E7172" w:rsidRPr="00881DC5" w:rsidRDefault="008E7172" w:rsidP="00881DC5">
      <w:pPr>
        <w:spacing w:before="120" w:line="264" w:lineRule="auto"/>
        <w:ind w:firstLine="709"/>
        <w:contextualSpacing w:val="0"/>
        <w:rPr>
          <w:rFonts w:cs="Times New Roman"/>
          <w:b/>
          <w:sz w:val="28"/>
          <w:szCs w:val="28"/>
        </w:rPr>
      </w:pPr>
      <w:r w:rsidRPr="00881DC5">
        <w:rPr>
          <w:rFonts w:cs="Times New Roman"/>
          <w:b/>
          <w:sz w:val="28"/>
          <w:szCs w:val="28"/>
        </w:rPr>
        <w:t>Điều 2</w:t>
      </w:r>
      <w:r w:rsidR="00993913">
        <w:rPr>
          <w:rFonts w:cs="Times New Roman"/>
          <w:b/>
          <w:sz w:val="28"/>
          <w:szCs w:val="28"/>
        </w:rPr>
        <w:t>4</w:t>
      </w:r>
      <w:r w:rsidRPr="00881DC5">
        <w:rPr>
          <w:rFonts w:cs="Times New Roman"/>
          <w:b/>
          <w:sz w:val="28"/>
          <w:szCs w:val="28"/>
        </w:rPr>
        <w:t>. Điều khoản chuyển tiếp</w:t>
      </w:r>
    </w:p>
    <w:p w:rsidR="008E7172" w:rsidRPr="00881DC5" w:rsidRDefault="008E7172" w:rsidP="00881DC5">
      <w:pPr>
        <w:spacing w:before="120" w:line="264" w:lineRule="auto"/>
        <w:ind w:firstLine="709"/>
        <w:contextualSpacing w:val="0"/>
        <w:rPr>
          <w:rFonts w:cs="Times New Roman"/>
          <w:sz w:val="28"/>
          <w:szCs w:val="28"/>
        </w:rPr>
      </w:pPr>
      <w:r w:rsidRPr="00881DC5">
        <w:rPr>
          <w:rFonts w:cs="Times New Roman"/>
          <w:sz w:val="28"/>
          <w:szCs w:val="28"/>
        </w:rPr>
        <w:t xml:space="preserve">Các dự án, nhiệm vụ khuyến nông trung ương và địa phương đã được phê duyệt trước ngày Nghị định này có hiệu lực </w:t>
      </w:r>
      <w:r w:rsidR="00820E59" w:rsidRPr="00881DC5">
        <w:rPr>
          <w:rFonts w:cs="Times New Roman"/>
          <w:sz w:val="28"/>
          <w:szCs w:val="28"/>
        </w:rPr>
        <w:t>thi hành</w:t>
      </w:r>
      <w:r w:rsidRPr="00881DC5">
        <w:rPr>
          <w:rFonts w:cs="Times New Roman"/>
          <w:sz w:val="28"/>
          <w:szCs w:val="28"/>
        </w:rPr>
        <w:t xml:space="preserve"> thì tiếp tục thực hiện theo quy định </w:t>
      </w:r>
      <w:r w:rsidR="00820E59" w:rsidRPr="00881DC5">
        <w:rPr>
          <w:rFonts w:cs="Times New Roman"/>
          <w:sz w:val="28"/>
          <w:szCs w:val="28"/>
        </w:rPr>
        <w:t xml:space="preserve">của pháp luật </w:t>
      </w:r>
      <w:r w:rsidRPr="00881DC5">
        <w:rPr>
          <w:rFonts w:cs="Times New Roman"/>
          <w:sz w:val="28"/>
          <w:szCs w:val="28"/>
        </w:rPr>
        <w:t xml:space="preserve">tại </w:t>
      </w:r>
      <w:r w:rsidR="00820E59" w:rsidRPr="00881DC5">
        <w:rPr>
          <w:rFonts w:cs="Times New Roman"/>
          <w:sz w:val="28"/>
          <w:szCs w:val="28"/>
        </w:rPr>
        <w:t>thời điểm phê duyệt</w:t>
      </w:r>
      <w:r w:rsidRPr="00881DC5">
        <w:rPr>
          <w:rFonts w:cs="Times New Roman"/>
          <w:sz w:val="28"/>
          <w:szCs w:val="28"/>
        </w:rPr>
        <w:t>.</w:t>
      </w:r>
    </w:p>
    <w:p w:rsidR="00750F1A" w:rsidRPr="00881DC5" w:rsidRDefault="00750F1A" w:rsidP="00881DC5">
      <w:pPr>
        <w:spacing w:before="120" w:line="264" w:lineRule="auto"/>
        <w:ind w:firstLine="709"/>
        <w:contextualSpacing w:val="0"/>
        <w:rPr>
          <w:rFonts w:cs="Times New Roman"/>
          <w:b/>
          <w:sz w:val="28"/>
          <w:szCs w:val="28"/>
        </w:rPr>
      </w:pPr>
      <w:r w:rsidRPr="00881DC5">
        <w:rPr>
          <w:rFonts w:cs="Times New Roman"/>
          <w:b/>
          <w:sz w:val="28"/>
          <w:szCs w:val="28"/>
        </w:rPr>
        <w:lastRenderedPageBreak/>
        <w:t>Điề</w:t>
      </w:r>
      <w:r w:rsidR="008E7172" w:rsidRPr="00881DC5">
        <w:rPr>
          <w:rFonts w:cs="Times New Roman"/>
          <w:b/>
          <w:sz w:val="28"/>
          <w:szCs w:val="28"/>
        </w:rPr>
        <w:t xml:space="preserve">u </w:t>
      </w:r>
      <w:r w:rsidR="00993913">
        <w:rPr>
          <w:rFonts w:cs="Times New Roman"/>
          <w:b/>
          <w:sz w:val="28"/>
          <w:szCs w:val="28"/>
        </w:rPr>
        <w:t>25</w:t>
      </w:r>
      <w:r w:rsidRPr="00881DC5">
        <w:rPr>
          <w:rFonts w:cs="Times New Roman"/>
          <w:b/>
          <w:sz w:val="28"/>
          <w:szCs w:val="28"/>
        </w:rPr>
        <w:t>. Hiệu lực thi hành</w:t>
      </w:r>
    </w:p>
    <w:p w:rsidR="00750F1A" w:rsidRPr="00881DC5" w:rsidRDefault="00820E59" w:rsidP="00881DC5">
      <w:pPr>
        <w:spacing w:before="120" w:line="264" w:lineRule="auto"/>
        <w:ind w:firstLine="709"/>
        <w:contextualSpacing w:val="0"/>
        <w:rPr>
          <w:rFonts w:cs="Times New Roman"/>
          <w:sz w:val="28"/>
          <w:szCs w:val="28"/>
        </w:rPr>
      </w:pPr>
      <w:r w:rsidRPr="00881DC5">
        <w:rPr>
          <w:rFonts w:cs="Times New Roman"/>
          <w:sz w:val="28"/>
          <w:szCs w:val="28"/>
        </w:rPr>
        <w:t xml:space="preserve">1. </w:t>
      </w:r>
      <w:r w:rsidR="00750F1A" w:rsidRPr="00881DC5">
        <w:rPr>
          <w:rFonts w:cs="Times New Roman"/>
          <w:sz w:val="28"/>
          <w:szCs w:val="28"/>
        </w:rPr>
        <w:t>Nghị định này có hiệu lực thi hành từ ngày     tháng     năm 2026</w:t>
      </w:r>
      <w:r w:rsidR="00993913">
        <w:rPr>
          <w:rFonts w:cs="Times New Roman"/>
          <w:sz w:val="28"/>
          <w:szCs w:val="28"/>
        </w:rPr>
        <w:t xml:space="preserve"> và thay thế Nghị định số 83/2018/NĐ-CP ngày 24/5/2018 của Chính phủ về khuyến nông</w:t>
      </w:r>
      <w:r w:rsidR="00750F1A" w:rsidRPr="00881DC5">
        <w:rPr>
          <w:rFonts w:cs="Times New Roman"/>
          <w:sz w:val="28"/>
          <w:szCs w:val="28"/>
        </w:rPr>
        <w:t>.</w:t>
      </w:r>
    </w:p>
    <w:p w:rsidR="00750F1A" w:rsidRPr="00881DC5" w:rsidRDefault="00820E59" w:rsidP="00881DC5">
      <w:pPr>
        <w:spacing w:before="120" w:line="264" w:lineRule="auto"/>
        <w:ind w:firstLine="709"/>
        <w:contextualSpacing w:val="0"/>
        <w:rPr>
          <w:rFonts w:cs="Times New Roman"/>
          <w:sz w:val="28"/>
          <w:szCs w:val="28"/>
        </w:rPr>
      </w:pPr>
      <w:r w:rsidRPr="00881DC5">
        <w:rPr>
          <w:rFonts w:cs="Times New Roman"/>
          <w:sz w:val="28"/>
          <w:szCs w:val="28"/>
        </w:rPr>
        <w:t xml:space="preserve">2. </w:t>
      </w:r>
      <w:r w:rsidR="00750F1A" w:rsidRPr="00881DC5">
        <w:rPr>
          <w:rFonts w:cs="Times New Roman"/>
          <w:sz w:val="28"/>
          <w:szCs w:val="28"/>
        </w:rPr>
        <w:t>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rsidR="001F37A4" w:rsidRPr="00ED5AF8" w:rsidRDefault="001F37A4" w:rsidP="00ED5AF8">
      <w:pPr>
        <w:spacing w:before="120" w:line="240" w:lineRule="auto"/>
        <w:ind w:firstLine="709"/>
        <w:contextualSpacing w:val="0"/>
        <w:rPr>
          <w:sz w:val="28"/>
          <w:szCs w:val="28"/>
        </w:rPr>
      </w:pPr>
    </w:p>
    <w:tbl>
      <w:tblPr>
        <w:tblW w:w="9531" w:type="dxa"/>
        <w:tblCellSpacing w:w="0" w:type="dxa"/>
        <w:shd w:val="clear" w:color="auto" w:fill="FFFFFF"/>
        <w:tblCellMar>
          <w:left w:w="0" w:type="dxa"/>
          <w:right w:w="0" w:type="dxa"/>
        </w:tblCellMar>
        <w:tblLook w:val="04A0" w:firstRow="1" w:lastRow="0" w:firstColumn="1" w:lastColumn="0" w:noHBand="0" w:noVBand="1"/>
      </w:tblPr>
      <w:tblGrid>
        <w:gridCol w:w="5670"/>
        <w:gridCol w:w="3861"/>
      </w:tblGrid>
      <w:tr w:rsidR="00750F1A" w:rsidRPr="00750F1A" w:rsidTr="00750F1A">
        <w:trPr>
          <w:tblCellSpacing w:w="0" w:type="dxa"/>
        </w:trPr>
        <w:tc>
          <w:tcPr>
            <w:tcW w:w="5670" w:type="dxa"/>
            <w:shd w:val="clear" w:color="auto" w:fill="FFFFFF"/>
            <w:tcMar>
              <w:top w:w="0" w:type="dxa"/>
              <w:left w:w="108" w:type="dxa"/>
              <w:bottom w:w="0" w:type="dxa"/>
              <w:right w:w="108" w:type="dxa"/>
            </w:tcMar>
            <w:hideMark/>
          </w:tcPr>
          <w:p w:rsidR="00750F1A" w:rsidRPr="00750F1A" w:rsidRDefault="00750F1A" w:rsidP="00750F1A">
            <w:pPr>
              <w:spacing w:before="120" w:after="0" w:line="240" w:lineRule="auto"/>
              <w:contextualSpacing w:val="0"/>
              <w:jc w:val="left"/>
              <w:rPr>
                <w:rFonts w:eastAsia="Times New Roman" w:cs="Times New Roman"/>
                <w:color w:val="000000"/>
                <w:sz w:val="18"/>
                <w:szCs w:val="18"/>
              </w:rPr>
            </w:pPr>
            <w:r w:rsidRPr="00750F1A">
              <w:rPr>
                <w:rFonts w:eastAsia="Times New Roman" w:cs="Times New Roman"/>
                <w:b/>
                <w:bCs/>
                <w:i/>
                <w:iCs/>
                <w:color w:val="000000"/>
                <w:sz w:val="24"/>
                <w:szCs w:val="24"/>
              </w:rPr>
              <w:t>Nơi nhận:</w:t>
            </w:r>
            <w:r w:rsidRPr="00750F1A">
              <w:rPr>
                <w:rFonts w:eastAsia="Times New Roman" w:cs="Times New Roman"/>
                <w:b/>
                <w:bCs/>
                <w:i/>
                <w:iCs/>
                <w:color w:val="000000"/>
                <w:sz w:val="24"/>
                <w:szCs w:val="24"/>
              </w:rPr>
              <w:br/>
            </w:r>
            <w:r w:rsidRPr="00750F1A">
              <w:rPr>
                <w:rFonts w:eastAsia="Times New Roman" w:cs="Times New Roman"/>
                <w:color w:val="000000"/>
                <w:sz w:val="22"/>
              </w:rPr>
              <w:t>- Ban Bí thư Trung ương Đảng;</w:t>
            </w:r>
            <w:r w:rsidRPr="00750F1A">
              <w:rPr>
                <w:rFonts w:eastAsia="Times New Roman" w:cs="Times New Roman"/>
                <w:color w:val="000000"/>
                <w:sz w:val="22"/>
              </w:rPr>
              <w:br/>
              <w:t>- Thủ tướng, các Phó Thủ tướng Chính phủ;</w:t>
            </w:r>
            <w:r w:rsidRPr="00750F1A">
              <w:rPr>
                <w:rFonts w:eastAsia="Times New Roman" w:cs="Times New Roman"/>
                <w:color w:val="000000"/>
                <w:sz w:val="22"/>
              </w:rPr>
              <w:br/>
              <w:t>- Các bộ, cơ quan ngang bộ, cơ quan thuộc Chính phủ;</w:t>
            </w:r>
            <w:r w:rsidRPr="00750F1A">
              <w:rPr>
                <w:rFonts w:eastAsia="Times New Roman" w:cs="Times New Roman"/>
                <w:color w:val="000000"/>
                <w:sz w:val="22"/>
              </w:rPr>
              <w:br/>
              <w:t>- HĐND, UBND các tỉnh, thành phố trực thuộc trung ương;</w:t>
            </w:r>
            <w:r w:rsidRPr="00750F1A">
              <w:rPr>
                <w:rFonts w:eastAsia="Times New Roman" w:cs="Times New Roman"/>
                <w:color w:val="000000"/>
                <w:sz w:val="22"/>
              </w:rPr>
              <w:br/>
              <w:t>- Văn phòng Trung ương và các Ban của Đảng;</w:t>
            </w:r>
            <w:r w:rsidRPr="00750F1A">
              <w:rPr>
                <w:rFonts w:eastAsia="Times New Roman" w:cs="Times New Roman"/>
                <w:color w:val="000000"/>
                <w:sz w:val="22"/>
              </w:rPr>
              <w:br/>
              <w:t>- Văn phòng Tổng Bí thư;</w:t>
            </w:r>
            <w:r w:rsidRPr="00750F1A">
              <w:rPr>
                <w:rFonts w:eastAsia="Times New Roman" w:cs="Times New Roman"/>
                <w:color w:val="000000"/>
                <w:sz w:val="22"/>
              </w:rPr>
              <w:br/>
              <w:t>- Văn phòng Chủ tịch nước;</w:t>
            </w:r>
            <w:r w:rsidRPr="00750F1A">
              <w:rPr>
                <w:rFonts w:eastAsia="Times New Roman" w:cs="Times New Roman"/>
                <w:color w:val="000000"/>
                <w:sz w:val="22"/>
              </w:rPr>
              <w:br/>
              <w:t>- Hội đồng Dân tộc và các Ủy ban của Quốc hội;</w:t>
            </w:r>
            <w:r w:rsidRPr="00750F1A">
              <w:rPr>
                <w:rFonts w:eastAsia="Times New Roman" w:cs="Times New Roman"/>
                <w:color w:val="000000"/>
                <w:sz w:val="22"/>
              </w:rPr>
              <w:br/>
              <w:t>- Văn phòng Quốc hội;</w:t>
            </w:r>
            <w:r w:rsidRPr="00750F1A">
              <w:rPr>
                <w:rFonts w:eastAsia="Times New Roman" w:cs="Times New Roman"/>
                <w:color w:val="000000"/>
                <w:sz w:val="22"/>
              </w:rPr>
              <w:br/>
              <w:t>- Tòa án nhân dân tối cao;</w:t>
            </w:r>
            <w:r w:rsidRPr="00750F1A">
              <w:rPr>
                <w:rFonts w:eastAsia="Times New Roman" w:cs="Times New Roman"/>
                <w:color w:val="000000"/>
                <w:sz w:val="22"/>
              </w:rPr>
              <w:br/>
              <w:t>- Viện kiểm sát nhân dân tối cao;</w:t>
            </w:r>
            <w:r w:rsidRPr="00750F1A">
              <w:rPr>
                <w:rFonts w:eastAsia="Times New Roman" w:cs="Times New Roman"/>
                <w:color w:val="000000"/>
                <w:sz w:val="22"/>
              </w:rPr>
              <w:br/>
              <w:t>- Kiểm toán nhà nước;</w:t>
            </w:r>
            <w:r w:rsidRPr="00750F1A">
              <w:rPr>
                <w:rFonts w:eastAsia="Times New Roman" w:cs="Times New Roman"/>
                <w:color w:val="000000"/>
                <w:sz w:val="22"/>
              </w:rPr>
              <w:br/>
              <w:t>- Ủy ban Trung ương Mặt trận Tổ quốc Việt Nam;</w:t>
            </w:r>
            <w:r w:rsidRPr="00750F1A">
              <w:rPr>
                <w:rFonts w:eastAsia="Times New Roman" w:cs="Times New Roman"/>
                <w:color w:val="000000"/>
                <w:sz w:val="22"/>
              </w:rPr>
              <w:br/>
              <w:t>- Cơ quan trung ương của các tổ chức chính trị - xã hội;</w:t>
            </w:r>
            <w:r w:rsidRPr="00750F1A">
              <w:rPr>
                <w:rFonts w:eastAsia="Times New Roman" w:cs="Times New Roman"/>
                <w:color w:val="000000"/>
                <w:sz w:val="22"/>
              </w:rPr>
              <w:br/>
              <w:t>- VPCP: BTCN, các PCN, Trợ lý TTg, TGĐ Cổng TTĐT, các Vụ, Cục, đơn vị trực thuộc, Công báo;</w:t>
            </w:r>
            <w:r w:rsidRPr="00750F1A">
              <w:rPr>
                <w:rFonts w:eastAsia="Times New Roman" w:cs="Times New Roman"/>
                <w:color w:val="000000"/>
                <w:sz w:val="22"/>
              </w:rPr>
              <w:br/>
              <w:t>- Lưu: VT, NN (2b).</w:t>
            </w:r>
          </w:p>
        </w:tc>
        <w:tc>
          <w:tcPr>
            <w:tcW w:w="3861" w:type="dxa"/>
            <w:shd w:val="clear" w:color="auto" w:fill="FFFFFF"/>
            <w:tcMar>
              <w:top w:w="0" w:type="dxa"/>
              <w:left w:w="108" w:type="dxa"/>
              <w:bottom w:w="0" w:type="dxa"/>
              <w:right w:w="108" w:type="dxa"/>
            </w:tcMar>
            <w:hideMark/>
          </w:tcPr>
          <w:p w:rsidR="00750F1A" w:rsidRPr="00750F1A" w:rsidRDefault="00750F1A" w:rsidP="00750F1A">
            <w:pPr>
              <w:spacing w:before="120" w:after="0" w:line="240" w:lineRule="auto"/>
              <w:contextualSpacing w:val="0"/>
              <w:jc w:val="center"/>
              <w:rPr>
                <w:rFonts w:eastAsia="Times New Roman" w:cs="Times New Roman"/>
                <w:color w:val="000000"/>
                <w:sz w:val="28"/>
                <w:szCs w:val="28"/>
              </w:rPr>
            </w:pPr>
            <w:r w:rsidRPr="00750F1A">
              <w:rPr>
                <w:rFonts w:eastAsia="Times New Roman" w:cs="Times New Roman"/>
                <w:b/>
                <w:bCs/>
                <w:color w:val="000000"/>
                <w:sz w:val="28"/>
                <w:szCs w:val="28"/>
              </w:rPr>
              <w:t>TM. CHÍNH PHỦ</w:t>
            </w:r>
            <w:r w:rsidRPr="00750F1A">
              <w:rPr>
                <w:rFonts w:eastAsia="Times New Roman" w:cs="Times New Roman"/>
                <w:b/>
                <w:bCs/>
                <w:color w:val="000000"/>
                <w:sz w:val="28"/>
                <w:szCs w:val="28"/>
              </w:rPr>
              <w:br/>
              <w:t>THỦ TƯỚNG</w:t>
            </w:r>
            <w:r w:rsidRPr="00750F1A">
              <w:rPr>
                <w:rFonts w:eastAsia="Times New Roman" w:cs="Times New Roman"/>
                <w:b/>
                <w:bCs/>
                <w:color w:val="000000"/>
                <w:sz w:val="28"/>
                <w:szCs w:val="28"/>
              </w:rPr>
              <w:br/>
            </w:r>
            <w:r w:rsidRPr="00750F1A">
              <w:rPr>
                <w:rFonts w:eastAsia="Times New Roman" w:cs="Times New Roman"/>
                <w:b/>
                <w:bCs/>
                <w:color w:val="000000"/>
                <w:sz w:val="28"/>
                <w:szCs w:val="28"/>
              </w:rPr>
              <w:br/>
            </w:r>
            <w:r w:rsidRPr="00750F1A">
              <w:rPr>
                <w:rFonts w:eastAsia="Times New Roman" w:cs="Times New Roman"/>
                <w:b/>
                <w:bCs/>
                <w:color w:val="000000"/>
                <w:sz w:val="28"/>
                <w:szCs w:val="28"/>
              </w:rPr>
              <w:br/>
            </w:r>
            <w:r w:rsidRPr="00750F1A">
              <w:rPr>
                <w:rFonts w:eastAsia="Times New Roman" w:cs="Times New Roman"/>
                <w:b/>
                <w:bCs/>
                <w:color w:val="000000"/>
                <w:sz w:val="28"/>
                <w:szCs w:val="28"/>
              </w:rPr>
              <w:br/>
            </w:r>
            <w:r w:rsidRPr="00750F1A">
              <w:rPr>
                <w:rFonts w:eastAsia="Times New Roman" w:cs="Times New Roman"/>
                <w:b/>
                <w:bCs/>
                <w:color w:val="000000"/>
                <w:sz w:val="28"/>
                <w:szCs w:val="28"/>
              </w:rPr>
              <w:br/>
            </w:r>
            <w:r w:rsidRPr="00750F1A">
              <w:rPr>
                <w:rFonts w:eastAsia="Times New Roman" w:cs="Times New Roman"/>
                <w:b/>
                <w:bCs/>
                <w:color w:val="000000"/>
                <w:sz w:val="28"/>
                <w:szCs w:val="28"/>
              </w:rPr>
              <w:br/>
            </w:r>
          </w:p>
        </w:tc>
      </w:tr>
    </w:tbl>
    <w:p w:rsidR="001F37A4" w:rsidRPr="00ED5AF8" w:rsidRDefault="001F37A4" w:rsidP="00ED5AF8">
      <w:pPr>
        <w:spacing w:before="120" w:line="240" w:lineRule="auto"/>
        <w:ind w:firstLine="709"/>
        <w:contextualSpacing w:val="0"/>
        <w:rPr>
          <w:sz w:val="28"/>
          <w:szCs w:val="28"/>
        </w:rPr>
      </w:pPr>
    </w:p>
    <w:p w:rsidR="00676557" w:rsidRPr="00676557" w:rsidRDefault="00676557" w:rsidP="00570770">
      <w:pPr>
        <w:spacing w:before="120" w:line="240" w:lineRule="auto"/>
        <w:contextualSpacing w:val="0"/>
        <w:rPr>
          <w:rFonts w:cs="Times New Roman"/>
          <w:sz w:val="28"/>
          <w:szCs w:val="28"/>
        </w:rPr>
      </w:pPr>
    </w:p>
    <w:sectPr w:rsidR="00676557" w:rsidRPr="00676557" w:rsidSect="00D05C31">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71B" w:rsidRDefault="0093271B" w:rsidP="00694154">
      <w:pPr>
        <w:spacing w:after="0" w:line="240" w:lineRule="auto"/>
      </w:pPr>
      <w:r>
        <w:separator/>
      </w:r>
    </w:p>
  </w:endnote>
  <w:endnote w:type="continuationSeparator" w:id="0">
    <w:p w:rsidR="0093271B" w:rsidRDefault="0093271B" w:rsidP="0069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A3"/>
    <w:family w:val="auto"/>
    <w:notTrueType/>
    <w:pitch w:val="default"/>
    <w:sig w:usb0="20000003" w:usb1="00000000" w:usb2="00000000"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71B" w:rsidRDefault="0093271B" w:rsidP="00694154">
      <w:pPr>
        <w:spacing w:after="0" w:line="240" w:lineRule="auto"/>
      </w:pPr>
      <w:r>
        <w:separator/>
      </w:r>
    </w:p>
  </w:footnote>
  <w:footnote w:type="continuationSeparator" w:id="0">
    <w:p w:rsidR="0093271B" w:rsidRDefault="0093271B" w:rsidP="0069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45313"/>
      <w:docPartObj>
        <w:docPartGallery w:val="Page Numbers (Top of Page)"/>
        <w:docPartUnique/>
      </w:docPartObj>
    </w:sdtPr>
    <w:sdtEndPr>
      <w:rPr>
        <w:noProof/>
      </w:rPr>
    </w:sdtEndPr>
    <w:sdtContent>
      <w:p w:rsidR="00694154" w:rsidRDefault="00694154">
        <w:pPr>
          <w:pStyle w:val="Header"/>
          <w:jc w:val="center"/>
        </w:pPr>
        <w:r>
          <w:fldChar w:fldCharType="begin"/>
        </w:r>
        <w:r>
          <w:instrText xml:space="preserve"> PAGE   \* MERGEFORMAT </w:instrText>
        </w:r>
        <w:r>
          <w:fldChar w:fldCharType="separate"/>
        </w:r>
        <w:r w:rsidR="00042C22">
          <w:rPr>
            <w:noProof/>
          </w:rPr>
          <w:t>14</w:t>
        </w:r>
        <w:r>
          <w:rPr>
            <w:noProof/>
          </w:rPr>
          <w:fldChar w:fldCharType="end"/>
        </w:r>
      </w:p>
    </w:sdtContent>
  </w:sdt>
  <w:p w:rsidR="00694154" w:rsidRDefault="006941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6E83"/>
    <w:multiLevelType w:val="hybridMultilevel"/>
    <w:tmpl w:val="20109042"/>
    <w:lvl w:ilvl="0" w:tplc="1B864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21059"/>
    <w:multiLevelType w:val="hybridMultilevel"/>
    <w:tmpl w:val="BD224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B1C03"/>
    <w:multiLevelType w:val="hybridMultilevel"/>
    <w:tmpl w:val="2A30D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F5A03"/>
    <w:multiLevelType w:val="hybridMultilevel"/>
    <w:tmpl w:val="15D02E8A"/>
    <w:lvl w:ilvl="0" w:tplc="D812E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D81E8D"/>
    <w:multiLevelType w:val="hybridMultilevel"/>
    <w:tmpl w:val="0AFEFE38"/>
    <w:lvl w:ilvl="0" w:tplc="55843A6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C72BFB"/>
    <w:multiLevelType w:val="hybridMultilevel"/>
    <w:tmpl w:val="0E88E43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9F1D73"/>
    <w:multiLevelType w:val="hybridMultilevel"/>
    <w:tmpl w:val="1AD6D358"/>
    <w:lvl w:ilvl="0" w:tplc="D812E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306B2"/>
    <w:multiLevelType w:val="hybridMultilevel"/>
    <w:tmpl w:val="22383820"/>
    <w:lvl w:ilvl="0" w:tplc="A9465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F128D5"/>
    <w:multiLevelType w:val="hybridMultilevel"/>
    <w:tmpl w:val="68C25F3E"/>
    <w:lvl w:ilvl="0" w:tplc="D812E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2E54D7"/>
    <w:multiLevelType w:val="hybridMultilevel"/>
    <w:tmpl w:val="AE743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6461F"/>
    <w:multiLevelType w:val="hybridMultilevel"/>
    <w:tmpl w:val="FA2ABBE2"/>
    <w:lvl w:ilvl="0" w:tplc="C0AC2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B063FA"/>
    <w:multiLevelType w:val="hybridMultilevel"/>
    <w:tmpl w:val="E228C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1"/>
  </w:num>
  <w:num w:numId="5">
    <w:abstractNumId w:val="10"/>
  </w:num>
  <w:num w:numId="6">
    <w:abstractNumId w:val="0"/>
  </w:num>
  <w:num w:numId="7">
    <w:abstractNumId w:val="3"/>
  </w:num>
  <w:num w:numId="8">
    <w:abstractNumId w:val="6"/>
  </w:num>
  <w:num w:numId="9">
    <w:abstractNumId w:val="8"/>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57"/>
    <w:rsid w:val="00000D14"/>
    <w:rsid w:val="00042C22"/>
    <w:rsid w:val="000645DC"/>
    <w:rsid w:val="00073C1D"/>
    <w:rsid w:val="00080F83"/>
    <w:rsid w:val="00097851"/>
    <w:rsid w:val="000A038D"/>
    <w:rsid w:val="000C6E3E"/>
    <w:rsid w:val="000E19EB"/>
    <w:rsid w:val="000E794D"/>
    <w:rsid w:val="00120698"/>
    <w:rsid w:val="001278CC"/>
    <w:rsid w:val="0015159A"/>
    <w:rsid w:val="00197C21"/>
    <w:rsid w:val="001A2C91"/>
    <w:rsid w:val="001C22A9"/>
    <w:rsid w:val="001C72F8"/>
    <w:rsid w:val="001D557C"/>
    <w:rsid w:val="001F37A4"/>
    <w:rsid w:val="00216DC8"/>
    <w:rsid w:val="00220671"/>
    <w:rsid w:val="002455D6"/>
    <w:rsid w:val="002506D6"/>
    <w:rsid w:val="00251EF1"/>
    <w:rsid w:val="00253CEF"/>
    <w:rsid w:val="00263241"/>
    <w:rsid w:val="00271690"/>
    <w:rsid w:val="00284E89"/>
    <w:rsid w:val="002A5006"/>
    <w:rsid w:val="002B4821"/>
    <w:rsid w:val="002B650D"/>
    <w:rsid w:val="002C2C0A"/>
    <w:rsid w:val="002C6EA1"/>
    <w:rsid w:val="002F5FD7"/>
    <w:rsid w:val="003202A3"/>
    <w:rsid w:val="0032544F"/>
    <w:rsid w:val="003331E3"/>
    <w:rsid w:val="00344B3B"/>
    <w:rsid w:val="00356551"/>
    <w:rsid w:val="00360CEE"/>
    <w:rsid w:val="00362574"/>
    <w:rsid w:val="00380AB0"/>
    <w:rsid w:val="00394257"/>
    <w:rsid w:val="003C0563"/>
    <w:rsid w:val="003C415D"/>
    <w:rsid w:val="003D7548"/>
    <w:rsid w:val="003F1BA2"/>
    <w:rsid w:val="00410A61"/>
    <w:rsid w:val="00411A55"/>
    <w:rsid w:val="00433930"/>
    <w:rsid w:val="00450B1D"/>
    <w:rsid w:val="004557E4"/>
    <w:rsid w:val="00474CB4"/>
    <w:rsid w:val="004A5EDD"/>
    <w:rsid w:val="004C1510"/>
    <w:rsid w:val="004D275F"/>
    <w:rsid w:val="004D281E"/>
    <w:rsid w:val="00507917"/>
    <w:rsid w:val="0052161F"/>
    <w:rsid w:val="00530ABB"/>
    <w:rsid w:val="00533423"/>
    <w:rsid w:val="00535EA9"/>
    <w:rsid w:val="00552281"/>
    <w:rsid w:val="00567B6A"/>
    <w:rsid w:val="00570770"/>
    <w:rsid w:val="0057144D"/>
    <w:rsid w:val="005936C9"/>
    <w:rsid w:val="005A3CDA"/>
    <w:rsid w:val="005A4602"/>
    <w:rsid w:val="005A64A9"/>
    <w:rsid w:val="005B6F07"/>
    <w:rsid w:val="005B7918"/>
    <w:rsid w:val="005E0605"/>
    <w:rsid w:val="005E3A6E"/>
    <w:rsid w:val="005F05CA"/>
    <w:rsid w:val="005F0E72"/>
    <w:rsid w:val="005F3F68"/>
    <w:rsid w:val="00616241"/>
    <w:rsid w:val="00621BEC"/>
    <w:rsid w:val="00627555"/>
    <w:rsid w:val="00635E0A"/>
    <w:rsid w:val="006571FE"/>
    <w:rsid w:val="00664529"/>
    <w:rsid w:val="006656A3"/>
    <w:rsid w:val="0066685C"/>
    <w:rsid w:val="00666955"/>
    <w:rsid w:val="00666BF9"/>
    <w:rsid w:val="00676557"/>
    <w:rsid w:val="006843E4"/>
    <w:rsid w:val="006907F2"/>
    <w:rsid w:val="0069186E"/>
    <w:rsid w:val="00694154"/>
    <w:rsid w:val="006955BF"/>
    <w:rsid w:val="006A2072"/>
    <w:rsid w:val="006B02DA"/>
    <w:rsid w:val="006D2420"/>
    <w:rsid w:val="006F03EA"/>
    <w:rsid w:val="00736025"/>
    <w:rsid w:val="00740D3C"/>
    <w:rsid w:val="00750F1A"/>
    <w:rsid w:val="00751674"/>
    <w:rsid w:val="0076091E"/>
    <w:rsid w:val="007741F3"/>
    <w:rsid w:val="00776DF9"/>
    <w:rsid w:val="00780700"/>
    <w:rsid w:val="007A6617"/>
    <w:rsid w:val="007B2DDB"/>
    <w:rsid w:val="007C2391"/>
    <w:rsid w:val="007C3E9B"/>
    <w:rsid w:val="007D53A3"/>
    <w:rsid w:val="007D60F7"/>
    <w:rsid w:val="007E1595"/>
    <w:rsid w:val="007F04C2"/>
    <w:rsid w:val="00802352"/>
    <w:rsid w:val="00820E59"/>
    <w:rsid w:val="00852381"/>
    <w:rsid w:val="00855DAE"/>
    <w:rsid w:val="0087049C"/>
    <w:rsid w:val="008753E7"/>
    <w:rsid w:val="0087766D"/>
    <w:rsid w:val="00881DC5"/>
    <w:rsid w:val="0089228F"/>
    <w:rsid w:val="008B260B"/>
    <w:rsid w:val="008C5A3E"/>
    <w:rsid w:val="008C7345"/>
    <w:rsid w:val="008D14F8"/>
    <w:rsid w:val="008E7172"/>
    <w:rsid w:val="0090055B"/>
    <w:rsid w:val="0092082B"/>
    <w:rsid w:val="0093271B"/>
    <w:rsid w:val="00934726"/>
    <w:rsid w:val="00953567"/>
    <w:rsid w:val="00966670"/>
    <w:rsid w:val="009806A5"/>
    <w:rsid w:val="00990D07"/>
    <w:rsid w:val="00993913"/>
    <w:rsid w:val="009974FD"/>
    <w:rsid w:val="009A3A36"/>
    <w:rsid w:val="009C7301"/>
    <w:rsid w:val="009D0145"/>
    <w:rsid w:val="009E64EF"/>
    <w:rsid w:val="00A07A7B"/>
    <w:rsid w:val="00A21317"/>
    <w:rsid w:val="00A658E7"/>
    <w:rsid w:val="00A84843"/>
    <w:rsid w:val="00A92038"/>
    <w:rsid w:val="00A960F7"/>
    <w:rsid w:val="00AA1489"/>
    <w:rsid w:val="00AC2E23"/>
    <w:rsid w:val="00AD76F2"/>
    <w:rsid w:val="00B02760"/>
    <w:rsid w:val="00B1429F"/>
    <w:rsid w:val="00B670E9"/>
    <w:rsid w:val="00B7709D"/>
    <w:rsid w:val="00B85A8C"/>
    <w:rsid w:val="00B9061E"/>
    <w:rsid w:val="00B92FC1"/>
    <w:rsid w:val="00BA26CE"/>
    <w:rsid w:val="00BB044A"/>
    <w:rsid w:val="00BC43DF"/>
    <w:rsid w:val="00BD45A5"/>
    <w:rsid w:val="00BE33A6"/>
    <w:rsid w:val="00BE3F9C"/>
    <w:rsid w:val="00BE44C5"/>
    <w:rsid w:val="00BE4D8B"/>
    <w:rsid w:val="00C238E9"/>
    <w:rsid w:val="00C419F7"/>
    <w:rsid w:val="00C44EA6"/>
    <w:rsid w:val="00C57336"/>
    <w:rsid w:val="00CA6014"/>
    <w:rsid w:val="00CB291D"/>
    <w:rsid w:val="00CB6C3E"/>
    <w:rsid w:val="00CC786A"/>
    <w:rsid w:val="00CE6402"/>
    <w:rsid w:val="00D05C31"/>
    <w:rsid w:val="00D57AA6"/>
    <w:rsid w:val="00D67E98"/>
    <w:rsid w:val="00D739EA"/>
    <w:rsid w:val="00D91ED2"/>
    <w:rsid w:val="00DC0C8D"/>
    <w:rsid w:val="00DD5D6E"/>
    <w:rsid w:val="00E40B6A"/>
    <w:rsid w:val="00E46B57"/>
    <w:rsid w:val="00E70F51"/>
    <w:rsid w:val="00EA6C13"/>
    <w:rsid w:val="00EB61EA"/>
    <w:rsid w:val="00ED26C7"/>
    <w:rsid w:val="00ED49DB"/>
    <w:rsid w:val="00ED4F33"/>
    <w:rsid w:val="00ED5AF8"/>
    <w:rsid w:val="00ED615B"/>
    <w:rsid w:val="00EE3792"/>
    <w:rsid w:val="00F45A48"/>
    <w:rsid w:val="00F54D51"/>
    <w:rsid w:val="00FB23CF"/>
    <w:rsid w:val="00FB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F436"/>
  <w15:chartTrackingRefBased/>
  <w15:docId w15:val="{6643F04F-2813-43AB-9547-550A9915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NormalWeb">
    <w:name w:val="Normal (Web)"/>
    <w:basedOn w:val="Normal"/>
    <w:link w:val="NormalWebChar"/>
    <w:uiPriority w:val="99"/>
    <w:unhideWhenUsed/>
    <w:qFormat/>
    <w:rsid w:val="00676557"/>
    <w:pPr>
      <w:spacing w:before="100" w:beforeAutospacing="1" w:after="100" w:afterAutospacing="1" w:line="240" w:lineRule="auto"/>
      <w:contextualSpacing w:val="0"/>
      <w:jc w:val="left"/>
    </w:pPr>
    <w:rPr>
      <w:rFonts w:eastAsia="Times New Roman" w:cs="Times New Roman"/>
      <w:sz w:val="24"/>
      <w:szCs w:val="24"/>
    </w:rPr>
  </w:style>
  <w:style w:type="character" w:styleId="Hyperlink">
    <w:name w:val="Hyperlink"/>
    <w:basedOn w:val="DefaultParagraphFont"/>
    <w:uiPriority w:val="99"/>
    <w:semiHidden/>
    <w:unhideWhenUsed/>
    <w:rsid w:val="00676557"/>
    <w:rPr>
      <w:color w:val="0000FF"/>
      <w:u w:val="single"/>
    </w:rPr>
  </w:style>
  <w:style w:type="character" w:customStyle="1" w:styleId="fontstyle01">
    <w:name w:val="fontstyle01"/>
    <w:rsid w:val="00676557"/>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676557"/>
    <w:rPr>
      <w:i/>
      <w:iCs/>
    </w:rPr>
  </w:style>
  <w:style w:type="paragraph" w:styleId="ListParagraph">
    <w:name w:val="List Paragraph"/>
    <w:basedOn w:val="Normal"/>
    <w:uiPriority w:val="34"/>
    <w:qFormat/>
    <w:rsid w:val="00B85A8C"/>
    <w:pPr>
      <w:ind w:left="720"/>
    </w:pPr>
  </w:style>
  <w:style w:type="paragraph" w:styleId="BalloonText">
    <w:name w:val="Balloon Text"/>
    <w:basedOn w:val="Normal"/>
    <w:link w:val="BalloonTextChar"/>
    <w:uiPriority w:val="99"/>
    <w:semiHidden/>
    <w:unhideWhenUsed/>
    <w:rsid w:val="000C6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E3E"/>
    <w:rPr>
      <w:rFonts w:ascii="Segoe UI" w:hAnsi="Segoe UI" w:cs="Segoe UI"/>
      <w:sz w:val="18"/>
      <w:szCs w:val="18"/>
    </w:rPr>
  </w:style>
  <w:style w:type="paragraph" w:styleId="Header">
    <w:name w:val="header"/>
    <w:basedOn w:val="Normal"/>
    <w:link w:val="HeaderChar"/>
    <w:uiPriority w:val="99"/>
    <w:unhideWhenUsed/>
    <w:rsid w:val="00694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154"/>
    <w:rPr>
      <w:rFonts w:ascii="Times New Roman" w:hAnsi="Times New Roman"/>
      <w:sz w:val="26"/>
    </w:rPr>
  </w:style>
  <w:style w:type="paragraph" w:styleId="Footer">
    <w:name w:val="footer"/>
    <w:basedOn w:val="Normal"/>
    <w:link w:val="FooterChar"/>
    <w:uiPriority w:val="99"/>
    <w:unhideWhenUsed/>
    <w:rsid w:val="00694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154"/>
    <w:rPr>
      <w:rFonts w:ascii="Times New Roman" w:hAnsi="Times New Roman"/>
      <w:sz w:val="26"/>
    </w:rPr>
  </w:style>
  <w:style w:type="character" w:customStyle="1" w:styleId="fontstyle21">
    <w:name w:val="fontstyle21"/>
    <w:basedOn w:val="DefaultParagraphFont"/>
    <w:rsid w:val="00216DC8"/>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216DC8"/>
    <w:rPr>
      <w:rFonts w:ascii="Times New Roman" w:hAnsi="Times New Roman" w:cs="Times New Roman" w:hint="default"/>
      <w:b/>
      <w:bCs/>
      <w:i/>
      <w:iCs/>
      <w:color w:val="000000"/>
      <w:sz w:val="28"/>
      <w:szCs w:val="28"/>
    </w:rPr>
  </w:style>
  <w:style w:type="table" w:styleId="TableGrid">
    <w:name w:val="Table Grid"/>
    <w:basedOn w:val="TableNormal"/>
    <w:uiPriority w:val="39"/>
    <w:rsid w:val="003C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3C05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4617">
      <w:bodyDiv w:val="1"/>
      <w:marLeft w:val="0"/>
      <w:marRight w:val="0"/>
      <w:marTop w:val="0"/>
      <w:marBottom w:val="0"/>
      <w:divBdr>
        <w:top w:val="none" w:sz="0" w:space="0" w:color="auto"/>
        <w:left w:val="none" w:sz="0" w:space="0" w:color="auto"/>
        <w:bottom w:val="none" w:sz="0" w:space="0" w:color="auto"/>
        <w:right w:val="none" w:sz="0" w:space="0" w:color="auto"/>
      </w:divBdr>
    </w:div>
    <w:div w:id="211323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chinh/luat-gia-2023-so-16-2023-qh15-259728-d1.html" TargetMode="External"/><Relationship Id="rId3" Type="http://schemas.openxmlformats.org/officeDocument/2006/relationships/settings" Target="settings.xml"/><Relationship Id="rId7" Type="http://schemas.openxmlformats.org/officeDocument/2006/relationships/hyperlink" Target="https://luatvietnam.vn/khoa-hoc/luat-chuyen-giao-cong-nghe-2017-so-07-2017-qh14-115516-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2026-03-12T01:24:00Z</cp:lastPrinted>
  <dcterms:created xsi:type="dcterms:W3CDTF">2026-03-23T00:14:00Z</dcterms:created>
  <dcterms:modified xsi:type="dcterms:W3CDTF">2026-03-23T00:18:00Z</dcterms:modified>
</cp:coreProperties>
</file>